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3D0E" w:rsidRPr="00CA3C61" w:rsidRDefault="00043D0E" w:rsidP="007B05CB">
      <w:pPr>
        <w:pStyle w:val="Bezodstpw"/>
        <w:jc w:val="both"/>
        <w:rPr>
          <w:rFonts w:ascii="Cambria" w:hAnsi="Cambria" w:cs="Arial"/>
          <w:color w:val="222222"/>
          <w:sz w:val="28"/>
          <w:szCs w:val="28"/>
          <w:shd w:val="clear" w:color="auto" w:fill="FFFFFF"/>
        </w:rPr>
      </w:pPr>
      <w:r w:rsidRPr="00CA3C61">
        <w:rPr>
          <w:rFonts w:ascii="Cambria" w:hAnsi="Cambria" w:cs="Arial"/>
          <w:b/>
          <w:bCs/>
          <w:color w:val="222222"/>
          <w:sz w:val="28"/>
          <w:szCs w:val="28"/>
          <w:shd w:val="clear" w:color="auto" w:fill="FFFFFF"/>
        </w:rPr>
        <w:t>Salmonelloza</w:t>
      </w:r>
      <w:r w:rsidRPr="00CA3C61">
        <w:rPr>
          <w:rFonts w:ascii="Cambria" w:hAnsi="Cambria" w:cs="Arial"/>
          <w:color w:val="222222"/>
          <w:sz w:val="28"/>
          <w:szCs w:val="28"/>
          <w:shd w:val="clear" w:color="auto" w:fill="FFFFFF"/>
        </w:rPr>
        <w:t>, </w:t>
      </w:r>
      <w:proofErr w:type="spellStart"/>
      <w:r w:rsidRPr="00CA3C61">
        <w:rPr>
          <w:rFonts w:ascii="Cambria" w:hAnsi="Cambria" w:cs="Arial"/>
          <w:b/>
          <w:bCs/>
          <w:color w:val="222222"/>
          <w:sz w:val="28"/>
          <w:szCs w:val="28"/>
          <w:shd w:val="clear" w:color="auto" w:fill="FFFFFF"/>
        </w:rPr>
        <w:t>salmoneloza</w:t>
      </w:r>
      <w:proofErr w:type="spellEnd"/>
      <w:r w:rsidRPr="00CA3C61">
        <w:rPr>
          <w:rFonts w:ascii="Cambria" w:hAnsi="Cambria" w:cs="Arial"/>
          <w:color w:val="222222"/>
          <w:sz w:val="28"/>
          <w:szCs w:val="28"/>
          <w:shd w:val="clear" w:color="auto" w:fill="FFFFFF"/>
        </w:rPr>
        <w:t> (</w:t>
      </w:r>
      <w:r w:rsidRPr="00CA3C61">
        <w:rPr>
          <w:rFonts w:ascii="Cambria" w:hAnsi="Cambria" w:cs="Arial"/>
          <w:sz w:val="28"/>
          <w:szCs w:val="28"/>
          <w:shd w:val="clear" w:color="auto" w:fill="FFFFFF"/>
        </w:rPr>
        <w:t>łac.</w:t>
      </w:r>
      <w:r w:rsidRPr="00CA3C61">
        <w:rPr>
          <w:rFonts w:ascii="Cambria" w:hAnsi="Cambria" w:cs="Arial"/>
          <w:color w:val="222222"/>
          <w:sz w:val="28"/>
          <w:szCs w:val="28"/>
          <w:shd w:val="clear" w:color="auto" w:fill="FFFFFF"/>
        </w:rPr>
        <w:t> </w:t>
      </w:r>
      <w:proofErr w:type="spellStart"/>
      <w:r w:rsidRPr="00CA3C61">
        <w:rPr>
          <w:rFonts w:ascii="Cambria" w:hAnsi="Cambria" w:cs="Arial"/>
          <w:i/>
          <w:iCs/>
          <w:color w:val="222222"/>
          <w:sz w:val="28"/>
          <w:szCs w:val="28"/>
          <w:shd w:val="clear" w:color="auto" w:fill="FFFFFF"/>
        </w:rPr>
        <w:t>salmonellosis</w:t>
      </w:r>
      <w:proofErr w:type="spellEnd"/>
      <w:r w:rsidRPr="00CA3C61">
        <w:rPr>
          <w:rFonts w:ascii="Cambria" w:hAnsi="Cambria" w:cs="Arial"/>
          <w:color w:val="222222"/>
          <w:sz w:val="28"/>
          <w:szCs w:val="28"/>
          <w:shd w:val="clear" w:color="auto" w:fill="FFFFFF"/>
        </w:rPr>
        <w:t>)</w:t>
      </w:r>
    </w:p>
    <w:p w:rsidR="00B90507" w:rsidRPr="00CF1D10" w:rsidRDefault="00043D0E" w:rsidP="007B05CB">
      <w:pPr>
        <w:pStyle w:val="Bezodstpw"/>
        <w:jc w:val="both"/>
        <w:rPr>
          <w:rFonts w:ascii="Cambria" w:hAnsi="Cambria"/>
          <w:sz w:val="24"/>
          <w:szCs w:val="28"/>
        </w:rPr>
      </w:pPr>
      <w:r w:rsidRPr="00CA3C61">
        <w:rPr>
          <w:rFonts w:ascii="Cambria" w:hAnsi="Cambria"/>
          <w:b/>
          <w:sz w:val="24"/>
          <w:szCs w:val="28"/>
        </w:rPr>
        <w:t>Choroba zakaźna</w:t>
      </w:r>
      <w:r w:rsidR="00CA3C61" w:rsidRPr="00CA3C61">
        <w:rPr>
          <w:rFonts w:ascii="Cambria" w:hAnsi="Cambria"/>
          <w:b/>
          <w:sz w:val="24"/>
          <w:szCs w:val="28"/>
        </w:rPr>
        <w:t xml:space="preserve"> wywołana</w:t>
      </w:r>
      <w:r w:rsidR="00B65556" w:rsidRPr="00CA3C61">
        <w:rPr>
          <w:rFonts w:ascii="Cambria" w:hAnsi="Cambria"/>
          <w:b/>
          <w:sz w:val="24"/>
          <w:szCs w:val="28"/>
        </w:rPr>
        <w:t xml:space="preserve"> przez pałeczki </w:t>
      </w:r>
      <w:r w:rsidR="00B65556" w:rsidRPr="00CA3C61">
        <w:rPr>
          <w:rFonts w:ascii="Cambria" w:hAnsi="Cambria"/>
          <w:b/>
          <w:i/>
          <w:sz w:val="24"/>
          <w:szCs w:val="28"/>
        </w:rPr>
        <w:t xml:space="preserve">Salmonella </w:t>
      </w:r>
      <w:r w:rsidRPr="00CF1D10">
        <w:rPr>
          <w:rFonts w:ascii="Cambria" w:hAnsi="Cambria"/>
          <w:sz w:val="24"/>
          <w:szCs w:val="28"/>
        </w:rPr>
        <w:t>(inne</w:t>
      </w:r>
      <w:r w:rsidR="00B65556" w:rsidRPr="00CF1D10">
        <w:rPr>
          <w:rFonts w:ascii="Cambria" w:hAnsi="Cambria"/>
          <w:sz w:val="24"/>
          <w:szCs w:val="28"/>
        </w:rPr>
        <w:t xml:space="preserve"> niż </w:t>
      </w:r>
      <w:r w:rsidR="00B65556" w:rsidRPr="00CF1D10">
        <w:rPr>
          <w:rFonts w:ascii="Cambria" w:hAnsi="Cambria"/>
          <w:i/>
          <w:sz w:val="24"/>
          <w:szCs w:val="28"/>
        </w:rPr>
        <w:t xml:space="preserve">S. </w:t>
      </w:r>
      <w:proofErr w:type="spellStart"/>
      <w:r w:rsidR="00B65556" w:rsidRPr="009F3243">
        <w:rPr>
          <w:rFonts w:ascii="Cambria" w:hAnsi="Cambria"/>
          <w:sz w:val="24"/>
          <w:szCs w:val="28"/>
        </w:rPr>
        <w:t>Typhi</w:t>
      </w:r>
      <w:proofErr w:type="spellEnd"/>
      <w:r w:rsidR="00B65556" w:rsidRPr="009F3243">
        <w:rPr>
          <w:rFonts w:ascii="Cambria" w:hAnsi="Cambria"/>
          <w:sz w:val="24"/>
          <w:szCs w:val="28"/>
        </w:rPr>
        <w:t xml:space="preserve"> i </w:t>
      </w:r>
      <w:proofErr w:type="spellStart"/>
      <w:r w:rsidR="00B65556" w:rsidRPr="009F3243">
        <w:rPr>
          <w:rFonts w:ascii="Cambria" w:hAnsi="Cambria"/>
          <w:sz w:val="24"/>
          <w:szCs w:val="28"/>
        </w:rPr>
        <w:t>Paratyphi</w:t>
      </w:r>
      <w:proofErr w:type="spellEnd"/>
      <w:r w:rsidR="00CF1D10" w:rsidRPr="00CF1D10">
        <w:rPr>
          <w:rFonts w:ascii="Cambria" w:hAnsi="Cambria"/>
          <w:sz w:val="24"/>
          <w:szCs w:val="28"/>
        </w:rPr>
        <w:t>)</w:t>
      </w:r>
    </w:p>
    <w:p w:rsidR="00043D0E" w:rsidRPr="00CA3C61" w:rsidRDefault="00043D0E" w:rsidP="007B05CB">
      <w:pPr>
        <w:pStyle w:val="Bezodstpw"/>
        <w:jc w:val="both"/>
        <w:rPr>
          <w:rFonts w:ascii="Cambria" w:hAnsi="Cambria"/>
          <w:b/>
        </w:rPr>
      </w:pPr>
    </w:p>
    <w:p w:rsidR="00043D0E" w:rsidRPr="00CA3C61" w:rsidRDefault="00043D0E" w:rsidP="007B05CB">
      <w:pPr>
        <w:pStyle w:val="Bezodstpw"/>
        <w:jc w:val="both"/>
        <w:rPr>
          <w:rFonts w:ascii="Cambria" w:hAnsi="Cambria"/>
          <w:b/>
        </w:rPr>
      </w:pPr>
    </w:p>
    <w:p w:rsidR="00163519" w:rsidRPr="00CA3C61" w:rsidRDefault="00BF5FC1" w:rsidP="00CA3C61">
      <w:pPr>
        <w:pStyle w:val="Bezodstpw"/>
        <w:spacing w:line="360" w:lineRule="auto"/>
        <w:jc w:val="both"/>
        <w:rPr>
          <w:rFonts w:ascii="Cambria" w:hAnsi="Cambria"/>
        </w:rPr>
      </w:pPr>
      <w:r>
        <w:rPr>
          <w:rFonts w:ascii="Cambria" w:hAnsi="Cambria"/>
          <w:noProof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0;text-align:left;margin-left:189pt;margin-top:38.2pt;width:270.85pt;height:225.15pt;z-index:-251653120;mso-position-horizontal-relative:text;mso-position-vertical-relative:text" wrapcoords="-64 0 -64 21523 21600 21523 21600 0 -64 0">
            <v:imagedata r:id="rId7" o:title="18134"/>
            <w10:wrap type="tight"/>
          </v:shape>
        </w:pict>
      </w:r>
      <w:r w:rsidR="00B65556" w:rsidRPr="00CA3C61">
        <w:rPr>
          <w:rFonts w:ascii="Cambria" w:hAnsi="Cambria"/>
          <w:b/>
          <w:sz w:val="24"/>
        </w:rPr>
        <w:t>Objawy:</w:t>
      </w:r>
      <w:r w:rsidR="00B65556" w:rsidRPr="00CA3C61">
        <w:rPr>
          <w:rFonts w:ascii="Cambria" w:hAnsi="Cambria"/>
          <w:b/>
        </w:rPr>
        <w:t xml:space="preserve"> </w:t>
      </w:r>
      <w:r w:rsidR="000741FF" w:rsidRPr="00CA3C61">
        <w:rPr>
          <w:rFonts w:ascii="Cambria" w:hAnsi="Cambria"/>
        </w:rPr>
        <w:t xml:space="preserve">Zakażenie może przybierać różne postacie kliniczne zależnie od właściwości zarazka, dawki zakażającej i stanu ogólnej odporności zakażonego człowieka. </w:t>
      </w:r>
      <w:r w:rsidR="00430307" w:rsidRPr="00CA3C61">
        <w:rPr>
          <w:rFonts w:ascii="Cambria" w:hAnsi="Cambria"/>
        </w:rPr>
        <w:t xml:space="preserve">Bakterie te obecne </w:t>
      </w:r>
      <w:r w:rsidR="009F3243" w:rsidRPr="00CA3C61">
        <w:rPr>
          <w:rFonts w:ascii="Cambria" w:hAnsi="Cambria"/>
        </w:rPr>
        <w:t xml:space="preserve">są </w:t>
      </w:r>
      <w:r w:rsidR="00430307" w:rsidRPr="00CA3C61">
        <w:rPr>
          <w:rFonts w:ascii="Cambria" w:hAnsi="Cambria"/>
        </w:rPr>
        <w:t xml:space="preserve">zarówno u ludzi jak i zwierząt. </w:t>
      </w:r>
      <w:r w:rsidR="00163519" w:rsidRPr="00CA3C61">
        <w:rPr>
          <w:rFonts w:ascii="Cambria" w:hAnsi="Cambria"/>
        </w:rPr>
        <w:t xml:space="preserve">U zdrowych dorosłych zakażenie małą dawką bakterii może przebiegać bezobjawowo, osoba taka nazywana jest nosicielem. </w:t>
      </w:r>
      <w:r w:rsidR="00DF1880" w:rsidRPr="00CA3C61">
        <w:rPr>
          <w:rFonts w:ascii="Cambria" w:hAnsi="Cambria"/>
        </w:rPr>
        <w:t>Nosicielstwo może trwać od kilku dni do około 5 tygodni, czas ten może ulec wydłużeniu, jeżeli została zastosowana antybiotykoterapia.</w:t>
      </w:r>
    </w:p>
    <w:p w:rsidR="00B65556" w:rsidRPr="00CA3C61" w:rsidRDefault="00F75BA2" w:rsidP="00CA3C61">
      <w:pPr>
        <w:pStyle w:val="Bezodstpw"/>
        <w:spacing w:line="360" w:lineRule="auto"/>
        <w:jc w:val="both"/>
        <w:rPr>
          <w:rFonts w:ascii="Cambria" w:hAnsi="Cambria"/>
        </w:rPr>
      </w:pPr>
      <w:r w:rsidRPr="00CA3C61">
        <w:rPr>
          <w:rFonts w:ascii="Cambria" w:hAnsi="Cambria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3DC113B" wp14:editId="0C8DF940">
                <wp:simplePos x="0" y="0"/>
                <wp:positionH relativeFrom="column">
                  <wp:posOffset>2383790</wp:posOffset>
                </wp:positionH>
                <wp:positionV relativeFrom="paragraph">
                  <wp:posOffset>673735</wp:posOffset>
                </wp:positionV>
                <wp:extent cx="3529965" cy="643890"/>
                <wp:effectExtent l="0" t="0" r="0" b="3810"/>
                <wp:wrapTight wrapText="bothSides">
                  <wp:wrapPolygon edited="0">
                    <wp:start x="0" y="0"/>
                    <wp:lineTo x="0" y="21089"/>
                    <wp:lineTo x="21448" y="21089"/>
                    <wp:lineTo x="21448" y="0"/>
                    <wp:lineTo x="0" y="0"/>
                  </wp:wrapPolygon>
                </wp:wrapTight>
                <wp:docPr id="2" name="Pole tekstow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9965" cy="6438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755FF" w:rsidRPr="00CA3C61" w:rsidRDefault="00D755FF" w:rsidP="00D755FF">
                            <w:pPr>
                              <w:pStyle w:val="Legenda"/>
                              <w:spacing w:after="0"/>
                              <w:rPr>
                                <w:rFonts w:ascii="Cambria" w:hAnsi="Cambria"/>
                                <w:color w:val="auto"/>
                              </w:rPr>
                            </w:pPr>
                            <w:r w:rsidRPr="00CA3C61">
                              <w:rPr>
                                <w:rFonts w:ascii="Cambria" w:hAnsi="Cambria"/>
                                <w:color w:val="auto"/>
                              </w:rPr>
                              <w:t xml:space="preserve">Rysunek </w:t>
                            </w:r>
                            <w:r w:rsidRPr="00CA3C61">
                              <w:rPr>
                                <w:rFonts w:ascii="Cambria" w:hAnsi="Cambria"/>
                                <w:color w:val="auto"/>
                              </w:rPr>
                              <w:fldChar w:fldCharType="begin"/>
                            </w:r>
                            <w:r w:rsidRPr="00CA3C61">
                              <w:rPr>
                                <w:rFonts w:ascii="Cambria" w:hAnsi="Cambria"/>
                                <w:color w:val="auto"/>
                              </w:rPr>
                              <w:instrText xml:space="preserve"> SEQ Rysunek \* ARABIC </w:instrText>
                            </w:r>
                            <w:r w:rsidRPr="00CA3C61">
                              <w:rPr>
                                <w:rFonts w:ascii="Cambria" w:hAnsi="Cambria"/>
                                <w:color w:val="auto"/>
                              </w:rPr>
                              <w:fldChar w:fldCharType="separate"/>
                            </w:r>
                            <w:r w:rsidR="0076247F">
                              <w:rPr>
                                <w:rFonts w:ascii="Cambria" w:hAnsi="Cambria"/>
                                <w:noProof/>
                                <w:color w:val="auto"/>
                              </w:rPr>
                              <w:t>1</w:t>
                            </w:r>
                            <w:r w:rsidRPr="00CA3C61">
                              <w:rPr>
                                <w:rFonts w:ascii="Cambria" w:hAnsi="Cambria"/>
                                <w:color w:val="auto"/>
                              </w:rPr>
                              <w:fldChar w:fldCharType="end"/>
                            </w:r>
                            <w:r w:rsidRPr="00CA3C61">
                              <w:rPr>
                                <w:rFonts w:ascii="Cambria" w:hAnsi="Cambria"/>
                                <w:color w:val="auto"/>
                              </w:rPr>
                              <w:t>.</w:t>
                            </w:r>
                            <w:r w:rsidR="00E52AFA" w:rsidRPr="00CA3C61">
                              <w:rPr>
                                <w:rFonts w:ascii="Cambria" w:hAnsi="Cambria"/>
                                <w:color w:val="auto"/>
                              </w:rPr>
                              <w:t xml:space="preserve"> </w:t>
                            </w:r>
                            <w:r w:rsidRPr="00CA3C61">
                              <w:rPr>
                                <w:rFonts w:ascii="Cambria" w:hAnsi="Cambria"/>
                                <w:i/>
                                <w:color w:val="auto"/>
                              </w:rPr>
                              <w:t xml:space="preserve">Salmonella </w:t>
                            </w:r>
                            <w:proofErr w:type="spellStart"/>
                            <w:r w:rsidR="009F3243" w:rsidRPr="009F3243">
                              <w:rPr>
                                <w:rFonts w:ascii="Cambria" w:hAnsi="Cambria"/>
                                <w:color w:val="auto"/>
                              </w:rPr>
                              <w:t>T</w:t>
                            </w:r>
                            <w:r w:rsidRPr="009F3243">
                              <w:rPr>
                                <w:rFonts w:ascii="Cambria" w:hAnsi="Cambria"/>
                                <w:color w:val="auto"/>
                              </w:rPr>
                              <w:t>yphimurium</w:t>
                            </w:r>
                            <w:proofErr w:type="spellEnd"/>
                            <w:r w:rsidRPr="00CA3C61">
                              <w:rPr>
                                <w:rFonts w:ascii="Cambria" w:hAnsi="Cambria"/>
                                <w:color w:val="auto"/>
                              </w:rPr>
                              <w:t xml:space="preserve">. Wizualizacja na podstawie obrazu z mikroskopu </w:t>
                            </w:r>
                            <w:r w:rsidR="00E52AFA" w:rsidRPr="00CA3C61">
                              <w:rPr>
                                <w:rFonts w:ascii="Cambria" w:hAnsi="Cambria"/>
                                <w:color w:val="auto"/>
                              </w:rPr>
                              <w:t>elektronowego.</w:t>
                            </w:r>
                            <w:r w:rsidRPr="00CA3C61">
                              <w:rPr>
                                <w:rFonts w:ascii="Cambria" w:hAnsi="Cambria"/>
                                <w:color w:val="auto"/>
                              </w:rPr>
                              <w:t xml:space="preserve"> </w:t>
                            </w:r>
                          </w:p>
                          <w:p w:rsidR="00D755FF" w:rsidRPr="00CA3C61" w:rsidRDefault="00D755FF" w:rsidP="00D755FF">
                            <w:pPr>
                              <w:pStyle w:val="Legenda"/>
                              <w:spacing w:after="0"/>
                              <w:rPr>
                                <w:rFonts w:ascii="Cambria" w:hAnsi="Cambria"/>
                                <w:color w:val="auto"/>
                                <w:lang w:val="en-US"/>
                              </w:rPr>
                            </w:pPr>
                            <w:proofErr w:type="spellStart"/>
                            <w:r w:rsidRPr="00CA3C61">
                              <w:rPr>
                                <w:rFonts w:ascii="Cambria" w:hAnsi="Cambria"/>
                                <w:color w:val="auto"/>
                                <w:lang w:val="en-US"/>
                              </w:rPr>
                              <w:t>Źródło</w:t>
                            </w:r>
                            <w:proofErr w:type="spellEnd"/>
                            <w:r w:rsidRPr="00CA3C61">
                              <w:rPr>
                                <w:rFonts w:ascii="Cambria" w:hAnsi="Cambria"/>
                                <w:color w:val="auto"/>
                                <w:lang w:val="en-US"/>
                              </w:rPr>
                              <w:t>:</w:t>
                            </w:r>
                            <w:r w:rsidR="00E52AFA" w:rsidRPr="00CA3C61">
                              <w:rPr>
                                <w:rFonts w:ascii="Cambria" w:hAnsi="Cambria"/>
                                <w:color w:val="auto"/>
                                <w:lang w:val="en-US"/>
                              </w:rPr>
                              <w:t xml:space="preserve"> </w:t>
                            </w:r>
                            <w:r w:rsidRPr="00CA3C61">
                              <w:rPr>
                                <w:rFonts w:ascii="Cambria" w:hAnsi="Cambria"/>
                                <w:color w:val="auto"/>
                                <w:lang w:val="en-US"/>
                              </w:rPr>
                              <w:t>National Institute of Allergy and Infectio</w:t>
                            </w:r>
                            <w:r w:rsidR="009F3243">
                              <w:rPr>
                                <w:rFonts w:ascii="Cambria" w:hAnsi="Cambria"/>
                                <w:color w:val="auto"/>
                                <w:lang w:val="en-US"/>
                              </w:rPr>
                              <w:t xml:space="preserve">us Diseases (NIAID) </w:t>
                            </w:r>
                            <w:r w:rsidR="009F3243" w:rsidRPr="009F3243">
                              <w:rPr>
                                <w:rFonts w:ascii="Cambria" w:hAnsi="Cambria"/>
                                <w:i/>
                                <w:color w:val="auto"/>
                                <w:lang w:val="en-US"/>
                              </w:rPr>
                              <w:t xml:space="preserve">Salmonella </w:t>
                            </w:r>
                            <w:r w:rsidR="009F3243">
                              <w:rPr>
                                <w:rFonts w:ascii="Cambria" w:hAnsi="Cambria"/>
                                <w:color w:val="auto"/>
                                <w:lang w:val="en-US"/>
                              </w:rPr>
                              <w:t>T</w:t>
                            </w:r>
                            <w:r w:rsidRPr="00CA3C61">
                              <w:rPr>
                                <w:rFonts w:ascii="Cambria" w:hAnsi="Cambria"/>
                                <w:color w:val="auto"/>
                                <w:lang w:val="en-US"/>
                              </w:rPr>
                              <w:t>yphimurium</w:t>
                            </w:r>
                            <w:r w:rsidR="00BF6EDF">
                              <w:rPr>
                                <w:rFonts w:ascii="Cambria" w:hAnsi="Cambria"/>
                                <w:color w:val="auto"/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63DC113B"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left:0;text-align:left;margin-left:187.7pt;margin-top:53.05pt;width:277.95pt;height:50.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" stroked="f">
                <v:textbox inset="0,0,0,0">
                  <w:txbxContent>
                    <w:p w:rsidR="00D755FF" w:rsidRPr="00CA3C61" w:rsidRDefault="00D755FF" w:rsidP="00D755FF">
                      <w:pPr>
                        <w:pStyle w:val="Legenda"/>
                        <w:spacing w:after="0"/>
                        <w:rPr>
                          <w:rFonts w:ascii="Cambria" w:hAnsi="Cambria"/>
                          <w:color w:val="auto"/>
                        </w:rPr>
                      </w:pPr>
                      <w:r w:rsidRPr="00CA3C61">
                        <w:rPr>
                          <w:rFonts w:ascii="Cambria" w:hAnsi="Cambria"/>
                          <w:color w:val="auto"/>
                        </w:rPr>
                        <w:t xml:space="preserve">Rysunek </w:t>
                      </w:r>
                      <w:r w:rsidRPr="00CA3C61">
                        <w:rPr>
                          <w:rFonts w:ascii="Cambria" w:hAnsi="Cambria"/>
                          <w:color w:val="auto"/>
                        </w:rPr>
                        <w:fldChar w:fldCharType="begin"/>
                      </w:r>
                      <w:r w:rsidRPr="00CA3C61">
                        <w:rPr>
                          <w:rFonts w:ascii="Cambria" w:hAnsi="Cambria"/>
                          <w:color w:val="auto"/>
                        </w:rPr>
                        <w:instrText xml:space="preserve"> SEQ Rysunek \* ARABIC </w:instrText>
                      </w:r>
                      <w:r w:rsidRPr="00CA3C61">
                        <w:rPr>
                          <w:rFonts w:ascii="Cambria" w:hAnsi="Cambria"/>
                          <w:color w:val="auto"/>
                        </w:rPr>
                        <w:fldChar w:fldCharType="separate"/>
                      </w:r>
                      <w:r w:rsidR="0076247F">
                        <w:rPr>
                          <w:rFonts w:ascii="Cambria" w:hAnsi="Cambria"/>
                          <w:noProof/>
                          <w:color w:val="auto"/>
                        </w:rPr>
                        <w:t>1</w:t>
                      </w:r>
                      <w:r w:rsidRPr="00CA3C61">
                        <w:rPr>
                          <w:rFonts w:ascii="Cambria" w:hAnsi="Cambria"/>
                          <w:color w:val="auto"/>
                        </w:rPr>
                        <w:fldChar w:fldCharType="end"/>
                      </w:r>
                      <w:r w:rsidRPr="00CA3C61">
                        <w:rPr>
                          <w:rFonts w:ascii="Cambria" w:hAnsi="Cambria"/>
                          <w:color w:val="auto"/>
                        </w:rPr>
                        <w:t>.</w:t>
                      </w:r>
                      <w:r w:rsidR="00E52AFA" w:rsidRPr="00CA3C61">
                        <w:rPr>
                          <w:rFonts w:ascii="Cambria" w:hAnsi="Cambria"/>
                          <w:color w:val="auto"/>
                        </w:rPr>
                        <w:t xml:space="preserve"> </w:t>
                      </w:r>
                      <w:r w:rsidRPr="00CA3C61">
                        <w:rPr>
                          <w:rFonts w:ascii="Cambria" w:hAnsi="Cambria"/>
                          <w:i/>
                          <w:color w:val="auto"/>
                        </w:rPr>
                        <w:t xml:space="preserve">Salmonella </w:t>
                      </w:r>
                      <w:proofErr w:type="spellStart"/>
                      <w:r w:rsidR="009F3243" w:rsidRPr="009F3243">
                        <w:rPr>
                          <w:rFonts w:ascii="Cambria" w:hAnsi="Cambria"/>
                          <w:color w:val="auto"/>
                        </w:rPr>
                        <w:t>T</w:t>
                      </w:r>
                      <w:r w:rsidRPr="009F3243">
                        <w:rPr>
                          <w:rFonts w:ascii="Cambria" w:hAnsi="Cambria"/>
                          <w:color w:val="auto"/>
                        </w:rPr>
                        <w:t>yphimurium</w:t>
                      </w:r>
                      <w:proofErr w:type="spellEnd"/>
                      <w:r w:rsidRPr="00CA3C61">
                        <w:rPr>
                          <w:rFonts w:ascii="Cambria" w:hAnsi="Cambria"/>
                          <w:color w:val="auto"/>
                        </w:rPr>
                        <w:t xml:space="preserve">. Wizualizacja na podstawie obrazu z mikroskopu </w:t>
                      </w:r>
                      <w:r w:rsidR="00E52AFA" w:rsidRPr="00CA3C61">
                        <w:rPr>
                          <w:rFonts w:ascii="Cambria" w:hAnsi="Cambria"/>
                          <w:color w:val="auto"/>
                        </w:rPr>
                        <w:t>elektronowego.</w:t>
                      </w:r>
                      <w:r w:rsidRPr="00CA3C61">
                        <w:rPr>
                          <w:rFonts w:ascii="Cambria" w:hAnsi="Cambria"/>
                          <w:color w:val="auto"/>
                        </w:rPr>
                        <w:t xml:space="preserve"> </w:t>
                      </w:r>
                    </w:p>
                    <w:p w:rsidR="00D755FF" w:rsidRPr="00CA3C61" w:rsidRDefault="00D755FF" w:rsidP="00D755FF">
                      <w:pPr>
                        <w:pStyle w:val="Legenda"/>
                        <w:spacing w:after="0"/>
                        <w:rPr>
                          <w:rFonts w:ascii="Cambria" w:hAnsi="Cambria"/>
                          <w:color w:val="auto"/>
                          <w:lang w:val="en-US"/>
                        </w:rPr>
                      </w:pPr>
                      <w:proofErr w:type="spellStart"/>
                      <w:r w:rsidRPr="00CA3C61">
                        <w:rPr>
                          <w:rFonts w:ascii="Cambria" w:hAnsi="Cambria"/>
                          <w:color w:val="auto"/>
                          <w:lang w:val="en-US"/>
                        </w:rPr>
                        <w:t>Źródło</w:t>
                      </w:r>
                      <w:proofErr w:type="spellEnd"/>
                      <w:r w:rsidRPr="00CA3C61">
                        <w:rPr>
                          <w:rFonts w:ascii="Cambria" w:hAnsi="Cambria"/>
                          <w:color w:val="auto"/>
                          <w:lang w:val="en-US"/>
                        </w:rPr>
                        <w:t>:</w:t>
                      </w:r>
                      <w:r w:rsidR="00E52AFA" w:rsidRPr="00CA3C61">
                        <w:rPr>
                          <w:rFonts w:ascii="Cambria" w:hAnsi="Cambria"/>
                          <w:color w:val="auto"/>
                          <w:lang w:val="en-US"/>
                        </w:rPr>
                        <w:t xml:space="preserve"> </w:t>
                      </w:r>
                      <w:r w:rsidRPr="00CA3C61">
                        <w:rPr>
                          <w:rFonts w:ascii="Cambria" w:hAnsi="Cambria"/>
                          <w:color w:val="auto"/>
                          <w:lang w:val="en-US"/>
                        </w:rPr>
                        <w:t>National Institute of Allergy and Infectio</w:t>
                      </w:r>
                      <w:r w:rsidR="009F3243">
                        <w:rPr>
                          <w:rFonts w:ascii="Cambria" w:hAnsi="Cambria"/>
                          <w:color w:val="auto"/>
                          <w:lang w:val="en-US"/>
                        </w:rPr>
                        <w:t xml:space="preserve">us Diseases (NIAID) </w:t>
                      </w:r>
                      <w:r w:rsidR="009F3243" w:rsidRPr="009F3243">
                        <w:rPr>
                          <w:rFonts w:ascii="Cambria" w:hAnsi="Cambria"/>
                          <w:i/>
                          <w:color w:val="auto"/>
                          <w:lang w:val="en-US"/>
                        </w:rPr>
                        <w:t xml:space="preserve">Salmonella </w:t>
                      </w:r>
                      <w:r w:rsidR="009F3243">
                        <w:rPr>
                          <w:rFonts w:ascii="Cambria" w:hAnsi="Cambria"/>
                          <w:color w:val="auto"/>
                          <w:lang w:val="en-US"/>
                        </w:rPr>
                        <w:t>T</w:t>
                      </w:r>
                      <w:r w:rsidRPr="00CA3C61">
                        <w:rPr>
                          <w:rFonts w:ascii="Cambria" w:hAnsi="Cambria"/>
                          <w:color w:val="auto"/>
                          <w:lang w:val="en-US"/>
                        </w:rPr>
                        <w:t>yphimurium</w:t>
                      </w:r>
                      <w:r w:rsidR="00BF6EDF">
                        <w:rPr>
                          <w:rFonts w:ascii="Cambria" w:hAnsi="Cambria"/>
                          <w:color w:val="auto"/>
                          <w:lang w:val="en-US"/>
                        </w:rPr>
                        <w:t>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90507" w:rsidRPr="00CA3C61">
        <w:rPr>
          <w:rFonts w:ascii="Cambria" w:hAnsi="Cambria"/>
        </w:rPr>
        <w:t>Większa dawka zakażająca zarazków powoduje najczęściej kilkudniowe dolegliwości żołądkowo-jelitowe: bóle brzucha, gorączka, biegunka, odwodnienie, zaburzenie gospodarki wodno-elektrolitowej, czasami nudności i wymioty</w:t>
      </w:r>
      <w:r w:rsidR="00DF6A04" w:rsidRPr="00CA3C61">
        <w:rPr>
          <w:rFonts w:ascii="Cambria" w:hAnsi="Cambria"/>
        </w:rPr>
        <w:t xml:space="preserve">. </w:t>
      </w:r>
      <w:r w:rsidR="005C0FAD" w:rsidRPr="00CA3C61">
        <w:rPr>
          <w:rFonts w:ascii="Cambria" w:hAnsi="Cambria"/>
        </w:rPr>
        <w:t xml:space="preserve">Dodatkowo w stolcu może pojawić się krew , śluz bądź ropa. </w:t>
      </w:r>
      <w:r w:rsidR="00DF6A04" w:rsidRPr="00CA3C61">
        <w:rPr>
          <w:rFonts w:ascii="Cambria" w:hAnsi="Cambria"/>
        </w:rPr>
        <w:t>Gwałtowne odwodnienie organizmu może prowadzić do ostrej niewydolności krążeniowej</w:t>
      </w:r>
      <w:r w:rsidR="009F3243">
        <w:rPr>
          <w:rFonts w:ascii="Cambria" w:hAnsi="Cambria"/>
        </w:rPr>
        <w:t>,</w:t>
      </w:r>
      <w:r w:rsidR="00DF6A04" w:rsidRPr="00CA3C61">
        <w:rPr>
          <w:rFonts w:ascii="Cambria" w:hAnsi="Cambria"/>
        </w:rPr>
        <w:t xml:space="preserve"> a w skrajnych przypadkach nawet </w:t>
      </w:r>
      <w:r w:rsidR="009F3243">
        <w:rPr>
          <w:rFonts w:ascii="Cambria" w:hAnsi="Cambria"/>
        </w:rPr>
        <w:t xml:space="preserve">do </w:t>
      </w:r>
      <w:r w:rsidR="00DF6A04" w:rsidRPr="00CA3C61">
        <w:rPr>
          <w:rFonts w:ascii="Cambria" w:hAnsi="Cambria"/>
        </w:rPr>
        <w:t xml:space="preserve">zgonu. </w:t>
      </w:r>
      <w:r w:rsidR="00163519" w:rsidRPr="00CA3C61">
        <w:rPr>
          <w:rFonts w:ascii="Cambria" w:hAnsi="Cambria"/>
        </w:rPr>
        <w:t xml:space="preserve">Objawy występują po około 12-72 godzinach od momentu spożycia skażonego produktu, czasem już po 6 godzinach. </w:t>
      </w:r>
      <w:r w:rsidR="00DF1880" w:rsidRPr="00CA3C61">
        <w:rPr>
          <w:rFonts w:ascii="Cambria" w:hAnsi="Cambria"/>
        </w:rPr>
        <w:t>Okres zaraźliwości</w:t>
      </w:r>
      <w:r w:rsidR="00425D20" w:rsidRPr="00CA3C61">
        <w:rPr>
          <w:rFonts w:ascii="Cambria" w:hAnsi="Cambria"/>
        </w:rPr>
        <w:t xml:space="preserve"> odpowiada okresowi wydalania pałeczek </w:t>
      </w:r>
      <w:r w:rsidR="00425D20" w:rsidRPr="009F3243">
        <w:rPr>
          <w:rFonts w:ascii="Cambria" w:hAnsi="Cambria"/>
          <w:i/>
        </w:rPr>
        <w:t>Salmonella</w:t>
      </w:r>
      <w:r w:rsidR="00425D20" w:rsidRPr="00CA3C61">
        <w:rPr>
          <w:rFonts w:ascii="Cambria" w:hAnsi="Cambria"/>
        </w:rPr>
        <w:t xml:space="preserve"> z kałem.</w:t>
      </w:r>
      <w:r w:rsidR="00DF1880" w:rsidRPr="00CA3C61">
        <w:rPr>
          <w:rFonts w:ascii="Cambria" w:hAnsi="Cambria"/>
        </w:rPr>
        <w:t xml:space="preserve"> </w:t>
      </w:r>
      <w:r w:rsidR="00DF6A04" w:rsidRPr="00CA3C61">
        <w:rPr>
          <w:rFonts w:ascii="Cambria" w:hAnsi="Cambria"/>
        </w:rPr>
        <w:t>U niemowląt, małych dzieci, osób w podeszłym wieku i z obniżoną odpornością może rozwinąć się zakażenie układowe o znacznie cięższy</w:t>
      </w:r>
      <w:r w:rsidR="00CD1756" w:rsidRPr="00CA3C61">
        <w:rPr>
          <w:rFonts w:ascii="Cambria" w:hAnsi="Cambria"/>
        </w:rPr>
        <w:t>m</w:t>
      </w:r>
      <w:r w:rsidR="00BE661B" w:rsidRPr="00CA3C61">
        <w:rPr>
          <w:rFonts w:ascii="Cambria" w:hAnsi="Cambria"/>
        </w:rPr>
        <w:t xml:space="preserve"> przebiegu, w którym pałeczki </w:t>
      </w:r>
      <w:r w:rsidR="00BE661B" w:rsidRPr="009F3243">
        <w:rPr>
          <w:rFonts w:ascii="Cambria" w:hAnsi="Cambria"/>
          <w:i/>
        </w:rPr>
        <w:t>Salmonella</w:t>
      </w:r>
      <w:r w:rsidR="00BE661B" w:rsidRPr="00CA3C61">
        <w:rPr>
          <w:rFonts w:ascii="Cambria" w:hAnsi="Cambria"/>
        </w:rPr>
        <w:t xml:space="preserve"> pokonują </w:t>
      </w:r>
      <w:r w:rsidR="001D79A9" w:rsidRPr="00CA3C61">
        <w:rPr>
          <w:rFonts w:ascii="Cambria" w:hAnsi="Cambria"/>
        </w:rPr>
        <w:t>barierę</w:t>
      </w:r>
      <w:r w:rsidR="00BE661B" w:rsidRPr="00CA3C61">
        <w:rPr>
          <w:rFonts w:ascii="Cambria" w:hAnsi="Cambria"/>
        </w:rPr>
        <w:t xml:space="preserve"> </w:t>
      </w:r>
      <w:r w:rsidR="001D79A9" w:rsidRPr="00CA3C61">
        <w:rPr>
          <w:rFonts w:ascii="Cambria" w:hAnsi="Cambria"/>
        </w:rPr>
        <w:t>jel</w:t>
      </w:r>
      <w:r w:rsidR="009F3243">
        <w:rPr>
          <w:rFonts w:ascii="Cambria" w:hAnsi="Cambria"/>
        </w:rPr>
        <w:t>itową i przedostają się do krwi</w:t>
      </w:r>
      <w:r w:rsidR="001D79A9" w:rsidRPr="00CA3C61">
        <w:rPr>
          <w:rFonts w:ascii="Cambria" w:hAnsi="Cambria"/>
        </w:rPr>
        <w:t xml:space="preserve"> zakażając narządy wewnętrzne. Zależnie od lokalizacji bakterie te powodują różne zmiany chorobowe np. ropnie, zapalenie dróg żółciowych, zapalenie płuc, posocznicę. Taką postać choroby nazyw</w:t>
      </w:r>
      <w:r w:rsidR="009F3243">
        <w:rPr>
          <w:rFonts w:ascii="Cambria" w:hAnsi="Cambria"/>
        </w:rPr>
        <w:t xml:space="preserve">amy salmonellozą pozajelitową,  w tych </w:t>
      </w:r>
      <w:r w:rsidR="00425D20" w:rsidRPr="00CA3C61">
        <w:rPr>
          <w:rFonts w:ascii="Cambria" w:hAnsi="Cambria"/>
        </w:rPr>
        <w:t xml:space="preserve"> przypadkach wydalanie pałeczek </w:t>
      </w:r>
      <w:r w:rsidR="00425D20" w:rsidRPr="00D84F6D">
        <w:rPr>
          <w:rFonts w:ascii="Cambria" w:hAnsi="Cambria"/>
          <w:i/>
        </w:rPr>
        <w:t xml:space="preserve">Salmonella </w:t>
      </w:r>
      <w:r w:rsidR="00425D20" w:rsidRPr="00CA3C61">
        <w:rPr>
          <w:rFonts w:ascii="Cambria" w:hAnsi="Cambria"/>
        </w:rPr>
        <w:t>z kałem może trwać nawet kilka lat.</w:t>
      </w:r>
    </w:p>
    <w:p w:rsidR="001F114E" w:rsidRDefault="001F114E" w:rsidP="00CA3C61">
      <w:pPr>
        <w:pStyle w:val="Bezodstpw"/>
        <w:spacing w:line="360" w:lineRule="auto"/>
        <w:jc w:val="both"/>
        <w:rPr>
          <w:rFonts w:ascii="Cambria" w:hAnsi="Cambria"/>
        </w:rPr>
      </w:pPr>
      <w:r w:rsidRPr="00CA3C61">
        <w:rPr>
          <w:rFonts w:ascii="Cambria" w:hAnsi="Cambria"/>
        </w:rPr>
        <w:t xml:space="preserve">Zatrucie pałeczkami </w:t>
      </w:r>
      <w:r w:rsidRPr="009F3243">
        <w:rPr>
          <w:rFonts w:ascii="Cambria" w:hAnsi="Cambria"/>
          <w:i/>
        </w:rPr>
        <w:t>Salmonella</w:t>
      </w:r>
      <w:r w:rsidRPr="00CA3C61">
        <w:rPr>
          <w:rFonts w:ascii="Cambria" w:hAnsi="Cambria"/>
        </w:rPr>
        <w:t xml:space="preserve"> zazwyczaj jest chorobą</w:t>
      </w:r>
      <w:r w:rsidR="00565A17" w:rsidRPr="00CA3C61">
        <w:rPr>
          <w:rFonts w:ascii="Cambria" w:hAnsi="Cambria"/>
        </w:rPr>
        <w:t xml:space="preserve">, której objawy samoistnie ustępują, </w:t>
      </w:r>
      <w:r w:rsidRPr="00CA3C61">
        <w:rPr>
          <w:rFonts w:ascii="Cambria" w:hAnsi="Cambria"/>
        </w:rPr>
        <w:t xml:space="preserve">po około </w:t>
      </w:r>
      <w:r w:rsidR="00565A17" w:rsidRPr="00CA3C61">
        <w:rPr>
          <w:rFonts w:ascii="Cambria" w:hAnsi="Cambria"/>
        </w:rPr>
        <w:t>72 godzinach zauważamy normalizowanie się temperatury ciała, natomiast biegunka ustępuje po około 7 dniach.</w:t>
      </w:r>
    </w:p>
    <w:p w:rsidR="00CA3C61" w:rsidRPr="00CA3C61" w:rsidRDefault="00CA3C61" w:rsidP="007B05CB">
      <w:pPr>
        <w:pStyle w:val="Bezodstpw"/>
        <w:jc w:val="both"/>
        <w:rPr>
          <w:rFonts w:ascii="Cambria" w:hAnsi="Cambria"/>
        </w:rPr>
      </w:pPr>
    </w:p>
    <w:p w:rsidR="00DB2E1C" w:rsidRDefault="00DB2E1C" w:rsidP="00CA3C61">
      <w:pPr>
        <w:pStyle w:val="Bezodstpw"/>
        <w:spacing w:line="360" w:lineRule="auto"/>
        <w:jc w:val="both"/>
        <w:rPr>
          <w:rFonts w:ascii="Cambria" w:hAnsi="Cambria"/>
          <w:b/>
          <w:sz w:val="24"/>
        </w:rPr>
      </w:pPr>
    </w:p>
    <w:p w:rsidR="00DB2E1C" w:rsidRDefault="00DB2E1C" w:rsidP="00CA3C61">
      <w:pPr>
        <w:pStyle w:val="Bezodstpw"/>
        <w:spacing w:line="360" w:lineRule="auto"/>
        <w:jc w:val="both"/>
        <w:rPr>
          <w:rFonts w:ascii="Cambria" w:hAnsi="Cambria"/>
          <w:b/>
          <w:sz w:val="24"/>
        </w:rPr>
      </w:pPr>
    </w:p>
    <w:p w:rsidR="009F3243" w:rsidRDefault="00F75BA2" w:rsidP="00CA3C61">
      <w:pPr>
        <w:pStyle w:val="Bezodstpw"/>
        <w:spacing w:line="360" w:lineRule="auto"/>
        <w:jc w:val="both"/>
        <w:rPr>
          <w:rFonts w:ascii="Cambria" w:hAnsi="Cambria"/>
        </w:rPr>
      </w:pPr>
      <w:r w:rsidRPr="00CA3C61">
        <w:rPr>
          <w:rFonts w:ascii="Cambria" w:hAnsi="Cambria"/>
          <w:noProof/>
          <w:sz w:val="24"/>
          <w:lang w:eastAsia="pl-P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C72C668" wp14:editId="3A326184">
                <wp:simplePos x="0" y="0"/>
                <wp:positionH relativeFrom="column">
                  <wp:posOffset>53975</wp:posOffset>
                </wp:positionH>
                <wp:positionV relativeFrom="paragraph">
                  <wp:posOffset>4103370</wp:posOffset>
                </wp:positionV>
                <wp:extent cx="3887470" cy="476885"/>
                <wp:effectExtent l="0" t="0" r="0" b="0"/>
                <wp:wrapTight wrapText="bothSides">
                  <wp:wrapPolygon edited="0">
                    <wp:start x="0" y="0"/>
                    <wp:lineTo x="0" y="20708"/>
                    <wp:lineTo x="21487" y="20708"/>
                    <wp:lineTo x="21487" y="0"/>
                    <wp:lineTo x="0" y="0"/>
                  </wp:wrapPolygon>
                </wp:wrapTight>
                <wp:docPr id="3" name="Pole tekstow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7470" cy="47688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F6C6D" w:rsidRPr="00CA3C61" w:rsidRDefault="00E52AFA" w:rsidP="004F6C6D">
                            <w:pPr>
                              <w:pStyle w:val="Legenda"/>
                              <w:spacing w:after="0"/>
                              <w:rPr>
                                <w:rFonts w:ascii="Cambria" w:hAnsi="Cambria"/>
                                <w:color w:val="auto"/>
                              </w:rPr>
                            </w:pPr>
                            <w:r w:rsidRPr="00CA3C61">
                              <w:rPr>
                                <w:rFonts w:ascii="Cambria" w:hAnsi="Cambria"/>
                                <w:color w:val="auto"/>
                              </w:rPr>
                              <w:t xml:space="preserve">Rysunek </w:t>
                            </w:r>
                            <w:r w:rsidRPr="00CA3C61">
                              <w:rPr>
                                <w:rFonts w:ascii="Cambria" w:hAnsi="Cambria"/>
                                <w:color w:val="auto"/>
                              </w:rPr>
                              <w:fldChar w:fldCharType="begin"/>
                            </w:r>
                            <w:r w:rsidRPr="00CA3C61">
                              <w:rPr>
                                <w:rFonts w:ascii="Cambria" w:hAnsi="Cambria"/>
                                <w:color w:val="auto"/>
                              </w:rPr>
                              <w:instrText xml:space="preserve"> SEQ Rysunek \* ARABIC </w:instrText>
                            </w:r>
                            <w:r w:rsidRPr="00CA3C61">
                              <w:rPr>
                                <w:rFonts w:ascii="Cambria" w:hAnsi="Cambria"/>
                                <w:color w:val="auto"/>
                              </w:rPr>
                              <w:fldChar w:fldCharType="separate"/>
                            </w:r>
                            <w:r w:rsidR="0076247F">
                              <w:rPr>
                                <w:rFonts w:ascii="Cambria" w:hAnsi="Cambria"/>
                                <w:noProof/>
                                <w:color w:val="auto"/>
                              </w:rPr>
                              <w:t>2</w:t>
                            </w:r>
                            <w:r w:rsidRPr="00CA3C61">
                              <w:rPr>
                                <w:rFonts w:ascii="Cambria" w:hAnsi="Cambria"/>
                                <w:color w:val="auto"/>
                              </w:rPr>
                              <w:fldChar w:fldCharType="end"/>
                            </w:r>
                            <w:r w:rsidRPr="00CA3C61">
                              <w:rPr>
                                <w:rFonts w:ascii="Cambria" w:hAnsi="Cambria"/>
                                <w:color w:val="auto"/>
                              </w:rPr>
                              <w:t xml:space="preserve">. </w:t>
                            </w:r>
                            <w:proofErr w:type="spellStart"/>
                            <w:r w:rsidRPr="00CA3C61">
                              <w:rPr>
                                <w:rFonts w:ascii="Cambria" w:hAnsi="Cambria"/>
                                <w:color w:val="auto"/>
                              </w:rPr>
                              <w:t>Niedurowe</w:t>
                            </w:r>
                            <w:proofErr w:type="spellEnd"/>
                            <w:r w:rsidRPr="00CA3C61">
                              <w:rPr>
                                <w:rFonts w:ascii="Cambria" w:hAnsi="Cambria"/>
                                <w:color w:val="auto"/>
                              </w:rPr>
                              <w:t xml:space="preserve"> pałeczki </w:t>
                            </w:r>
                            <w:r w:rsidRPr="009F3243">
                              <w:rPr>
                                <w:rFonts w:ascii="Cambria" w:hAnsi="Cambria"/>
                                <w:i/>
                                <w:color w:val="auto"/>
                              </w:rPr>
                              <w:t xml:space="preserve">Salmonella </w:t>
                            </w:r>
                            <w:r w:rsidRPr="00CA3C61">
                              <w:rPr>
                                <w:rFonts w:ascii="Cambria" w:hAnsi="Cambria"/>
                                <w:color w:val="auto"/>
                              </w:rPr>
                              <w:t xml:space="preserve">bytują  w przewodzie pokarmowym zwierząt dzikich oraz hodowlanych. </w:t>
                            </w:r>
                          </w:p>
                          <w:p w:rsidR="00E52AFA" w:rsidRPr="00CA3C61" w:rsidRDefault="00E52AFA" w:rsidP="004F6C6D">
                            <w:pPr>
                              <w:pStyle w:val="Legenda"/>
                              <w:spacing w:after="0"/>
                              <w:rPr>
                                <w:rFonts w:ascii="Cambria" w:hAnsi="Cambria"/>
                                <w:noProof/>
                                <w:color w:val="auto"/>
                              </w:rPr>
                            </w:pPr>
                            <w:r w:rsidRPr="00CA3C61">
                              <w:rPr>
                                <w:rFonts w:ascii="Cambria" w:hAnsi="Cambria"/>
                                <w:color w:val="auto"/>
                              </w:rPr>
                              <w:t xml:space="preserve">Źródło: CDC/ </w:t>
                            </w:r>
                            <w:proofErr w:type="spellStart"/>
                            <w:r w:rsidRPr="00CA3C61">
                              <w:rPr>
                                <w:rFonts w:ascii="Cambria" w:hAnsi="Cambria"/>
                                <w:color w:val="auto"/>
                              </w:rPr>
                              <w:t>Eric</w:t>
                            </w:r>
                            <w:proofErr w:type="spellEnd"/>
                            <w:r w:rsidRPr="00CA3C61">
                              <w:rPr>
                                <w:rFonts w:ascii="Cambria" w:hAnsi="Cambria"/>
                                <w:color w:val="auto"/>
                              </w:rPr>
                              <w:t xml:space="preserve"> </w:t>
                            </w:r>
                            <w:proofErr w:type="spellStart"/>
                            <w:r w:rsidRPr="00CA3C61">
                              <w:rPr>
                                <w:rFonts w:ascii="Cambria" w:hAnsi="Cambria"/>
                                <w:color w:val="auto"/>
                              </w:rPr>
                              <w:t>Grafman</w:t>
                            </w:r>
                            <w:proofErr w:type="spellEnd"/>
                            <w:r w:rsidR="00EC717A">
                              <w:rPr>
                                <w:rFonts w:ascii="Cambria" w:hAnsi="Cambria"/>
                                <w:color w:val="aut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C72C668" id="Pole tekstowe 3" o:spid="_x0000_s1027" type="#_x0000_t202" style="position:absolute;left:0;text-align:left;margin-left:4.25pt;margin-top:323.1pt;width:306.1pt;height:37.5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" stroked="f">
                <v:textbox inset="0,0,0,0">
                  <w:txbxContent>
                    <w:p w:rsidR="004F6C6D" w:rsidRPr="00CA3C61" w:rsidRDefault="00E52AFA" w:rsidP="004F6C6D">
                      <w:pPr>
                        <w:pStyle w:val="Legenda"/>
                        <w:spacing w:after="0"/>
                        <w:rPr>
                          <w:rFonts w:ascii="Cambria" w:hAnsi="Cambria"/>
                          <w:color w:val="auto"/>
                        </w:rPr>
                      </w:pPr>
                      <w:r w:rsidRPr="00CA3C61">
                        <w:rPr>
                          <w:rFonts w:ascii="Cambria" w:hAnsi="Cambria"/>
                          <w:color w:val="auto"/>
                        </w:rPr>
                        <w:t xml:space="preserve">Rysunek </w:t>
                      </w:r>
                      <w:r w:rsidRPr="00CA3C61">
                        <w:rPr>
                          <w:rFonts w:ascii="Cambria" w:hAnsi="Cambria"/>
                          <w:color w:val="auto"/>
                        </w:rPr>
                        <w:fldChar w:fldCharType="begin"/>
                      </w:r>
                      <w:r w:rsidRPr="00CA3C61">
                        <w:rPr>
                          <w:rFonts w:ascii="Cambria" w:hAnsi="Cambria"/>
                          <w:color w:val="auto"/>
                        </w:rPr>
                        <w:instrText xml:space="preserve"> SEQ Rysunek \* ARABIC </w:instrText>
                      </w:r>
                      <w:r w:rsidRPr="00CA3C61">
                        <w:rPr>
                          <w:rFonts w:ascii="Cambria" w:hAnsi="Cambria"/>
                          <w:color w:val="auto"/>
                        </w:rPr>
                        <w:fldChar w:fldCharType="separate"/>
                      </w:r>
                      <w:r w:rsidR="0076247F">
                        <w:rPr>
                          <w:rFonts w:ascii="Cambria" w:hAnsi="Cambria"/>
                          <w:noProof/>
                          <w:color w:val="auto"/>
                        </w:rPr>
                        <w:t>2</w:t>
                      </w:r>
                      <w:r w:rsidRPr="00CA3C61">
                        <w:rPr>
                          <w:rFonts w:ascii="Cambria" w:hAnsi="Cambria"/>
                          <w:color w:val="auto"/>
                        </w:rPr>
                        <w:fldChar w:fldCharType="end"/>
                      </w:r>
                      <w:r w:rsidRPr="00CA3C61">
                        <w:rPr>
                          <w:rFonts w:ascii="Cambria" w:hAnsi="Cambria"/>
                          <w:color w:val="auto"/>
                        </w:rPr>
                        <w:t xml:space="preserve">. </w:t>
                      </w:r>
                      <w:proofErr w:type="spellStart"/>
                      <w:r w:rsidRPr="00CA3C61">
                        <w:rPr>
                          <w:rFonts w:ascii="Cambria" w:hAnsi="Cambria"/>
                          <w:color w:val="auto"/>
                        </w:rPr>
                        <w:t>Niedurowe</w:t>
                      </w:r>
                      <w:proofErr w:type="spellEnd"/>
                      <w:r w:rsidRPr="00CA3C61">
                        <w:rPr>
                          <w:rFonts w:ascii="Cambria" w:hAnsi="Cambria"/>
                          <w:color w:val="auto"/>
                        </w:rPr>
                        <w:t xml:space="preserve"> pałeczki </w:t>
                      </w:r>
                      <w:r w:rsidRPr="009F3243">
                        <w:rPr>
                          <w:rFonts w:ascii="Cambria" w:hAnsi="Cambria"/>
                          <w:i/>
                          <w:color w:val="auto"/>
                        </w:rPr>
                        <w:t xml:space="preserve">Salmonella </w:t>
                      </w:r>
                      <w:r w:rsidRPr="00CA3C61">
                        <w:rPr>
                          <w:rFonts w:ascii="Cambria" w:hAnsi="Cambria"/>
                          <w:color w:val="auto"/>
                        </w:rPr>
                        <w:t xml:space="preserve">bytują  w przewodzie pokarmowym zwierząt dzikich oraz hodowlanych. </w:t>
                      </w:r>
                    </w:p>
                    <w:p w:rsidR="00E52AFA" w:rsidRPr="00CA3C61" w:rsidRDefault="00E52AFA" w:rsidP="004F6C6D">
                      <w:pPr>
                        <w:pStyle w:val="Legenda"/>
                        <w:spacing w:after="0"/>
                        <w:rPr>
                          <w:rFonts w:ascii="Cambria" w:hAnsi="Cambria"/>
                          <w:noProof/>
                          <w:color w:val="auto"/>
                        </w:rPr>
                      </w:pPr>
                      <w:r w:rsidRPr="00CA3C61">
                        <w:rPr>
                          <w:rFonts w:ascii="Cambria" w:hAnsi="Cambria"/>
                          <w:color w:val="auto"/>
                        </w:rPr>
                        <w:t xml:space="preserve">Źródło: CDC/ </w:t>
                      </w:r>
                      <w:proofErr w:type="spellStart"/>
                      <w:r w:rsidRPr="00CA3C61">
                        <w:rPr>
                          <w:rFonts w:ascii="Cambria" w:hAnsi="Cambria"/>
                          <w:color w:val="auto"/>
                        </w:rPr>
                        <w:t>Eric</w:t>
                      </w:r>
                      <w:proofErr w:type="spellEnd"/>
                      <w:r w:rsidRPr="00CA3C61">
                        <w:rPr>
                          <w:rFonts w:ascii="Cambria" w:hAnsi="Cambria"/>
                          <w:color w:val="auto"/>
                        </w:rPr>
                        <w:t xml:space="preserve"> </w:t>
                      </w:r>
                      <w:proofErr w:type="spellStart"/>
                      <w:r w:rsidRPr="00CA3C61">
                        <w:rPr>
                          <w:rFonts w:ascii="Cambria" w:hAnsi="Cambria"/>
                          <w:color w:val="auto"/>
                        </w:rPr>
                        <w:t>Grafman</w:t>
                      </w:r>
                      <w:proofErr w:type="spellEnd"/>
                      <w:r w:rsidR="00EC717A">
                        <w:rPr>
                          <w:rFonts w:ascii="Cambria" w:hAnsi="Cambria"/>
                          <w:color w:val="auto"/>
                        </w:rPr>
                        <w:t>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F5FC1">
        <w:rPr>
          <w:rFonts w:ascii="Cambria" w:hAnsi="Cambria"/>
          <w:noProof/>
          <w:sz w:val="24"/>
        </w:rPr>
        <w:pict>
          <v:shape id="_x0000_s1030" type="#_x0000_t75" style="position:absolute;left:0;text-align:left;margin-left:.65pt;margin-top:64.7pt;width:342.35pt;height:241.35pt;z-index:-251651072;mso-position-horizontal-relative:text;mso-position-vertical-relative:text" wrapcoords="-36 0 -36 21546 21600 21546 21600 0 -36 0">
            <v:imagedata r:id="rId8" o:title="14246"/>
            <w10:wrap type="tight"/>
          </v:shape>
        </w:pict>
      </w:r>
      <w:r w:rsidR="00147C2C" w:rsidRPr="00CA3C61">
        <w:rPr>
          <w:rFonts w:ascii="Cambria" w:hAnsi="Cambria"/>
          <w:b/>
          <w:sz w:val="24"/>
        </w:rPr>
        <w:t>Transmisja:</w:t>
      </w:r>
      <w:r w:rsidR="00147C2C" w:rsidRPr="00CA3C61">
        <w:rPr>
          <w:rFonts w:ascii="Cambria" w:hAnsi="Cambria"/>
          <w:b/>
        </w:rPr>
        <w:t xml:space="preserve"> </w:t>
      </w:r>
      <w:proofErr w:type="spellStart"/>
      <w:r w:rsidR="00682CCF" w:rsidRPr="00CA3C61">
        <w:rPr>
          <w:rFonts w:ascii="Cambria" w:hAnsi="Cambria"/>
        </w:rPr>
        <w:t>Niedurowe</w:t>
      </w:r>
      <w:proofErr w:type="spellEnd"/>
      <w:r w:rsidR="00682CCF" w:rsidRPr="00CA3C61">
        <w:rPr>
          <w:rFonts w:ascii="Cambria" w:hAnsi="Cambria"/>
        </w:rPr>
        <w:t xml:space="preserve"> pałeczki</w:t>
      </w:r>
      <w:r w:rsidR="00682CCF" w:rsidRPr="00CA3C61">
        <w:rPr>
          <w:rFonts w:ascii="Cambria" w:hAnsi="Cambria"/>
          <w:b/>
        </w:rPr>
        <w:t xml:space="preserve"> </w:t>
      </w:r>
      <w:r w:rsidR="00682CCF" w:rsidRPr="009F3243">
        <w:rPr>
          <w:rFonts w:ascii="Cambria" w:hAnsi="Cambria"/>
          <w:i/>
        </w:rPr>
        <w:t>Salmonella</w:t>
      </w:r>
      <w:r w:rsidR="00682CCF" w:rsidRPr="00CA3C61">
        <w:rPr>
          <w:rFonts w:ascii="Cambria" w:hAnsi="Cambria"/>
        </w:rPr>
        <w:t xml:space="preserve"> bytują  </w:t>
      </w:r>
      <w:r w:rsidR="00E52AFA" w:rsidRPr="00CA3C61">
        <w:rPr>
          <w:rFonts w:ascii="Cambria" w:hAnsi="Cambria"/>
        </w:rPr>
        <w:t>w przewodzie pokarmowym</w:t>
      </w:r>
      <w:r w:rsidR="00682CCF" w:rsidRPr="00CA3C61">
        <w:rPr>
          <w:rFonts w:ascii="Cambria" w:hAnsi="Cambria"/>
        </w:rPr>
        <w:t xml:space="preserve"> zwierząt dzikich oraz hodowlanych, głównie u młodych osobników, zakażenie przebiega u nich zwykle bezobjawowo. </w:t>
      </w:r>
      <w:r w:rsidR="00147C2C" w:rsidRPr="00CA3C61">
        <w:rPr>
          <w:rFonts w:ascii="Cambria" w:hAnsi="Cambria"/>
        </w:rPr>
        <w:t>Zakażenie szerzy się pośrednio, głównie przez żywność zakażoną pierwotnie (jaja, mięso, mleko) lub wtórnie – przez skażone sprzęty kuchenne, maszyny w przetwórniach mięsa i wędlin, wydaliny zakażonych zwierząt, podczas przerobu, produkcji, transportu, magazynowania i sprzedaży. W szczególnych warunkach zakażenie może szerzyć się drogą powietrzną poprzez bezpośredni kontakt z osobą chorą lub nosicielem.</w:t>
      </w:r>
      <w:r w:rsidR="00B33C02" w:rsidRPr="00CA3C61">
        <w:rPr>
          <w:rFonts w:ascii="Cambria" w:hAnsi="Cambria"/>
        </w:rPr>
        <w:t xml:space="preserve"> </w:t>
      </w:r>
    </w:p>
    <w:p w:rsidR="00CA3C61" w:rsidRPr="00CA3C61" w:rsidRDefault="00B33C02" w:rsidP="00CA3C61">
      <w:pPr>
        <w:pStyle w:val="Bezodstpw"/>
        <w:spacing w:line="360" w:lineRule="auto"/>
        <w:jc w:val="both"/>
        <w:rPr>
          <w:rFonts w:ascii="Cambria" w:hAnsi="Cambria"/>
        </w:rPr>
      </w:pPr>
      <w:r w:rsidRPr="00CA3C61">
        <w:rPr>
          <w:rFonts w:ascii="Cambria" w:hAnsi="Cambria"/>
        </w:rPr>
        <w:t xml:space="preserve">Wzrost zachorowań przypada głównie w miesiącach letnich, wysokie temperatury nie sprzyjają </w:t>
      </w:r>
      <w:r w:rsidR="00F137AC" w:rsidRPr="00CA3C61">
        <w:rPr>
          <w:rFonts w:ascii="Cambria" w:hAnsi="Cambria"/>
        </w:rPr>
        <w:t>żywności przechowywanej z dala od lodówek . Do największej liczby zachor</w:t>
      </w:r>
      <w:r w:rsidR="009F3243">
        <w:rPr>
          <w:rFonts w:ascii="Cambria" w:hAnsi="Cambria"/>
        </w:rPr>
        <w:t>o</w:t>
      </w:r>
      <w:r w:rsidR="00F137AC" w:rsidRPr="00CA3C61">
        <w:rPr>
          <w:rFonts w:ascii="Cambria" w:hAnsi="Cambria"/>
        </w:rPr>
        <w:t>wań dochodzi wtedy na imprezach zbiorowych, we</w:t>
      </w:r>
      <w:r w:rsidR="009F3243">
        <w:rPr>
          <w:rFonts w:ascii="Cambria" w:hAnsi="Cambria"/>
        </w:rPr>
        <w:t>selach czy festynach rodzinnych,</w:t>
      </w:r>
      <w:r w:rsidR="00F137AC" w:rsidRPr="00CA3C61">
        <w:rPr>
          <w:rFonts w:ascii="Cambria" w:hAnsi="Cambria"/>
        </w:rPr>
        <w:t xml:space="preserve"> mówimy wtedy o ognisku zatrucia pokarmowego. Szczególnym środowiskiem sprzyjającym </w:t>
      </w:r>
      <w:r w:rsidR="001D3920" w:rsidRPr="00CA3C61">
        <w:rPr>
          <w:rFonts w:ascii="Cambria" w:hAnsi="Cambria"/>
        </w:rPr>
        <w:t xml:space="preserve">powstawaniu ognisk zatruć pokarmowych o etiologii salmonellozowej jest środowisko szpitalne. Do zakażenia dochodzi tu zarówno poprzez skażoną żywność jak i przeniesienia z człowieka na człowieka poprzez  personel medyczny, sprzęt czy też pieluchy. Źródłem </w:t>
      </w:r>
      <w:r w:rsidR="0056547E" w:rsidRPr="00CA3C61">
        <w:rPr>
          <w:rFonts w:ascii="Cambria" w:hAnsi="Cambria"/>
        </w:rPr>
        <w:t xml:space="preserve">zakażenia są zwykle osoby zakażone </w:t>
      </w:r>
      <w:r w:rsidR="008956EA" w:rsidRPr="00CA3C61">
        <w:rPr>
          <w:rFonts w:ascii="Cambria" w:hAnsi="Cambria"/>
        </w:rPr>
        <w:t xml:space="preserve">szczepami </w:t>
      </w:r>
      <w:r w:rsidR="008956EA" w:rsidRPr="00F34B15">
        <w:rPr>
          <w:rFonts w:ascii="Cambria" w:hAnsi="Cambria"/>
          <w:i/>
        </w:rPr>
        <w:t>Salmonella</w:t>
      </w:r>
      <w:r w:rsidR="008956EA" w:rsidRPr="00CA3C61">
        <w:rPr>
          <w:rFonts w:ascii="Cambria" w:hAnsi="Cambria"/>
        </w:rPr>
        <w:t xml:space="preserve"> opornymi na antybiotyki.</w:t>
      </w:r>
    </w:p>
    <w:p w:rsidR="00D84F6D" w:rsidRDefault="00BF5FC1" w:rsidP="00EC717A">
      <w:pPr>
        <w:pStyle w:val="Bezodstpw"/>
        <w:spacing w:line="360" w:lineRule="auto"/>
        <w:jc w:val="both"/>
        <w:rPr>
          <w:rFonts w:ascii="Cambria" w:hAnsi="Cambria"/>
        </w:rPr>
      </w:pPr>
      <w:r>
        <w:rPr>
          <w:noProof/>
        </w:rPr>
        <w:lastRenderedPageBreak/>
        <w:pict>
          <v:shape id="_x0000_s1035" type="#_x0000_t75" style="position:absolute;left:0;text-align:left;margin-left:-3.75pt;margin-top:372.15pt;width:296.15pt;height:222.25pt;z-index:251677696;mso-position-horizontal-relative:margin;mso-position-vertical-relative:margin">
            <v:imagedata r:id="rId9" o:title="15620"/>
            <w10:wrap type="square" anchorx="margin" anchory="margin"/>
          </v:shape>
        </w:pict>
      </w:r>
      <w:r w:rsidR="0076247F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57D0097" wp14:editId="578C9631">
                <wp:simplePos x="0" y="0"/>
                <wp:positionH relativeFrom="column">
                  <wp:posOffset>-49530</wp:posOffset>
                </wp:positionH>
                <wp:positionV relativeFrom="paragraph">
                  <wp:posOffset>7345680</wp:posOffset>
                </wp:positionV>
                <wp:extent cx="3761105" cy="452755"/>
                <wp:effectExtent l="0" t="0" r="0" b="4445"/>
                <wp:wrapSquare wrapText="bothSides"/>
                <wp:docPr id="5" name="Pole tekstow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1105" cy="45275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6247F" w:rsidRPr="0076247F" w:rsidRDefault="0076247F" w:rsidP="0076247F">
                            <w:pPr>
                              <w:pStyle w:val="Legenda"/>
                              <w:spacing w:after="0"/>
                              <w:rPr>
                                <w:color w:val="auto"/>
                              </w:rPr>
                            </w:pPr>
                            <w:r w:rsidRPr="0076247F">
                              <w:rPr>
                                <w:color w:val="auto"/>
                              </w:rPr>
                              <w:t xml:space="preserve">Rysunek </w:t>
                            </w:r>
                            <w:r w:rsidRPr="0076247F">
                              <w:rPr>
                                <w:color w:val="auto"/>
                              </w:rPr>
                              <w:fldChar w:fldCharType="begin"/>
                            </w:r>
                            <w:r w:rsidRPr="0076247F">
                              <w:rPr>
                                <w:color w:val="auto"/>
                              </w:rPr>
                              <w:instrText xml:space="preserve"> SEQ Rysunek \* ARABIC </w:instrText>
                            </w:r>
                            <w:r w:rsidRPr="0076247F">
                              <w:rPr>
                                <w:color w:val="auto"/>
                              </w:rPr>
                              <w:fldChar w:fldCharType="separate"/>
                            </w:r>
                            <w:r w:rsidRPr="0076247F">
                              <w:rPr>
                                <w:noProof/>
                                <w:color w:val="auto"/>
                              </w:rPr>
                              <w:t>4</w:t>
                            </w:r>
                            <w:r w:rsidRPr="0076247F">
                              <w:rPr>
                                <w:color w:val="auto"/>
                              </w:rPr>
                              <w:fldChar w:fldCharType="end"/>
                            </w:r>
                            <w:r w:rsidRPr="0076247F">
                              <w:rPr>
                                <w:color w:val="auto"/>
                              </w:rPr>
                              <w:t xml:space="preserve"> Żółwie są nosicielami pałeczek </w:t>
                            </w:r>
                            <w:r w:rsidRPr="009F3243">
                              <w:rPr>
                                <w:i/>
                                <w:color w:val="auto"/>
                              </w:rPr>
                              <w:t>Salmonella</w:t>
                            </w:r>
                            <w:r w:rsidRPr="0076247F">
                              <w:rPr>
                                <w:color w:val="auto"/>
                              </w:rPr>
                              <w:t xml:space="preserve">. </w:t>
                            </w:r>
                          </w:p>
                          <w:p w:rsidR="0076247F" w:rsidRPr="0076247F" w:rsidRDefault="0076247F" w:rsidP="0076247F">
                            <w:pPr>
                              <w:pStyle w:val="Legenda"/>
                              <w:spacing w:after="0"/>
                              <w:rPr>
                                <w:rFonts w:ascii="Cambria" w:hAnsi="Cambria"/>
                                <w:noProof/>
                                <w:color w:val="auto"/>
                                <w:sz w:val="24"/>
                              </w:rPr>
                            </w:pPr>
                            <w:r w:rsidRPr="0076247F">
                              <w:rPr>
                                <w:color w:val="auto"/>
                              </w:rPr>
                              <w:t>Źródło:</w:t>
                            </w:r>
                            <w:r w:rsidRPr="0076247F">
                              <w:rPr>
                                <w:noProof/>
                                <w:color w:val="auto"/>
                              </w:rPr>
                              <w:t xml:space="preserve"> CDC/ Eric Grafman</w:t>
                            </w:r>
                          </w:p>
                          <w:p w:rsidR="0076247F" w:rsidRDefault="0076247F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57D0097" id="Pole tekstowe 5" o:spid="_x0000_s1028" type="#_x0000_t202" style="position:absolute;left:0;text-align:left;margin-left:-3.9pt;margin-top:578.4pt;width:296.15pt;height:35.6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" stroked="f">
                <v:textbox inset="0,0,0,0">
                  <w:txbxContent>
                    <w:p w:rsidR="0076247F" w:rsidRPr="0076247F" w:rsidRDefault="0076247F" w:rsidP="0076247F">
                      <w:pPr>
                        <w:pStyle w:val="Legenda"/>
                        <w:spacing w:after="0"/>
                        <w:rPr>
                          <w:color w:val="auto"/>
                        </w:rPr>
                      </w:pPr>
                      <w:r w:rsidRPr="0076247F">
                        <w:rPr>
                          <w:color w:val="auto"/>
                        </w:rPr>
                        <w:t xml:space="preserve">Rysunek </w:t>
                      </w:r>
                      <w:r w:rsidRPr="0076247F">
                        <w:rPr>
                          <w:color w:val="auto"/>
                        </w:rPr>
                        <w:fldChar w:fldCharType="begin"/>
                      </w:r>
                      <w:r w:rsidRPr="0076247F">
                        <w:rPr>
                          <w:color w:val="auto"/>
                        </w:rPr>
                        <w:instrText xml:space="preserve"> SEQ Rysunek \* ARABIC </w:instrText>
                      </w:r>
                      <w:r w:rsidRPr="0076247F">
                        <w:rPr>
                          <w:color w:val="auto"/>
                        </w:rPr>
                        <w:fldChar w:fldCharType="separate"/>
                      </w:r>
                      <w:r w:rsidRPr="0076247F">
                        <w:rPr>
                          <w:noProof/>
                          <w:color w:val="auto"/>
                        </w:rPr>
                        <w:t>4</w:t>
                      </w:r>
                      <w:r w:rsidRPr="0076247F">
                        <w:rPr>
                          <w:color w:val="auto"/>
                        </w:rPr>
                        <w:fldChar w:fldCharType="end"/>
                      </w:r>
                      <w:r w:rsidRPr="0076247F">
                        <w:rPr>
                          <w:color w:val="auto"/>
                        </w:rPr>
                        <w:t xml:space="preserve"> Żółwie są nosicielami pałeczek </w:t>
                      </w:r>
                      <w:r w:rsidRPr="009F3243">
                        <w:rPr>
                          <w:i/>
                          <w:color w:val="auto"/>
                        </w:rPr>
                        <w:t>Salmonella</w:t>
                      </w:r>
                      <w:r w:rsidRPr="0076247F">
                        <w:rPr>
                          <w:color w:val="auto"/>
                        </w:rPr>
                        <w:t xml:space="preserve">. </w:t>
                      </w:r>
                    </w:p>
                    <w:p w:rsidR="0076247F" w:rsidRPr="0076247F" w:rsidRDefault="0076247F" w:rsidP="0076247F">
                      <w:pPr>
                        <w:pStyle w:val="Legenda"/>
                        <w:spacing w:after="0"/>
                        <w:rPr>
                          <w:rFonts w:ascii="Cambria" w:hAnsi="Cambria"/>
                          <w:noProof/>
                          <w:color w:val="auto"/>
                          <w:sz w:val="24"/>
                        </w:rPr>
                      </w:pPr>
                      <w:r w:rsidRPr="0076247F">
                        <w:rPr>
                          <w:color w:val="auto"/>
                        </w:rPr>
                        <w:t>Źródło:</w:t>
                      </w:r>
                      <w:r w:rsidRPr="0076247F">
                        <w:rPr>
                          <w:noProof/>
                          <w:color w:val="auto"/>
                        </w:rPr>
                        <w:t xml:space="preserve"> CDC/ Eric Grafman</w:t>
                      </w:r>
                    </w:p>
                    <w:p w:rsidR="0076247F" w:rsidRDefault="0076247F"/>
                  </w:txbxContent>
                </v:textbox>
                <w10:wrap type="square"/>
              </v:shape>
            </w:pict>
          </mc:Fallback>
        </mc:AlternateContent>
      </w:r>
      <w:r w:rsidR="00F75BA2" w:rsidRPr="00CA3C61">
        <w:rPr>
          <w:rFonts w:ascii="Cambria" w:hAnsi="Cambria"/>
          <w:noProof/>
          <w:sz w:val="24"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76AC0E0" wp14:editId="65761A81">
                <wp:simplePos x="0" y="0"/>
                <wp:positionH relativeFrom="column">
                  <wp:posOffset>1863090</wp:posOffset>
                </wp:positionH>
                <wp:positionV relativeFrom="paragraph">
                  <wp:posOffset>2995295</wp:posOffset>
                </wp:positionV>
                <wp:extent cx="4284980" cy="278130"/>
                <wp:effectExtent l="0" t="0" r="1270" b="7620"/>
                <wp:wrapTight wrapText="bothSides">
                  <wp:wrapPolygon edited="0">
                    <wp:start x="0" y="0"/>
                    <wp:lineTo x="0" y="20712"/>
                    <wp:lineTo x="21510" y="20712"/>
                    <wp:lineTo x="21510" y="0"/>
                    <wp:lineTo x="0" y="0"/>
                  </wp:wrapPolygon>
                </wp:wrapTight>
                <wp:docPr id="4" name="Pole tekstow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4980" cy="27813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F6C6D" w:rsidRPr="00CA3C61" w:rsidRDefault="004F6C6D" w:rsidP="004F6C6D">
                            <w:pPr>
                              <w:pStyle w:val="Legenda"/>
                              <w:rPr>
                                <w:rFonts w:asciiTheme="majorHAnsi" w:hAnsiTheme="majorHAnsi"/>
                                <w:noProof/>
                                <w:color w:val="auto"/>
                              </w:rPr>
                            </w:pPr>
                            <w:r w:rsidRPr="00CA3C61">
                              <w:rPr>
                                <w:rFonts w:asciiTheme="majorHAnsi" w:hAnsiTheme="majorHAnsi"/>
                                <w:color w:val="auto"/>
                              </w:rPr>
                              <w:t xml:space="preserve">Rysunek </w:t>
                            </w:r>
                            <w:r w:rsidRPr="00CA3C61">
                              <w:rPr>
                                <w:rFonts w:asciiTheme="majorHAnsi" w:hAnsiTheme="majorHAnsi"/>
                                <w:color w:val="auto"/>
                              </w:rPr>
                              <w:fldChar w:fldCharType="begin"/>
                            </w:r>
                            <w:r w:rsidRPr="00CA3C61">
                              <w:rPr>
                                <w:rFonts w:asciiTheme="majorHAnsi" w:hAnsiTheme="majorHAnsi"/>
                                <w:color w:val="auto"/>
                              </w:rPr>
                              <w:instrText xml:space="preserve"> SEQ Rysunek \* ARABIC </w:instrText>
                            </w:r>
                            <w:r w:rsidRPr="00CA3C61">
                              <w:rPr>
                                <w:rFonts w:asciiTheme="majorHAnsi" w:hAnsiTheme="majorHAnsi"/>
                                <w:color w:val="auto"/>
                              </w:rPr>
                              <w:fldChar w:fldCharType="separate"/>
                            </w:r>
                            <w:r w:rsidR="0076247F">
                              <w:rPr>
                                <w:rFonts w:asciiTheme="majorHAnsi" w:hAnsiTheme="majorHAnsi"/>
                                <w:noProof/>
                                <w:color w:val="auto"/>
                              </w:rPr>
                              <w:t>3</w:t>
                            </w:r>
                            <w:r w:rsidRPr="00CA3C61">
                              <w:rPr>
                                <w:rFonts w:asciiTheme="majorHAnsi" w:hAnsiTheme="majorHAnsi"/>
                                <w:color w:val="auto"/>
                              </w:rPr>
                              <w:fldChar w:fldCharType="end"/>
                            </w:r>
                            <w:r w:rsidRPr="00CA3C61">
                              <w:rPr>
                                <w:rFonts w:asciiTheme="majorHAnsi" w:hAnsiTheme="majorHAnsi"/>
                                <w:color w:val="auto"/>
                              </w:rPr>
                              <w:t>. Produkty gotowe powinny być przechowywane oddzielne z produktami surowymi. Źródło:</w:t>
                            </w:r>
                            <w:r w:rsidRPr="00CA3C61">
                              <w:rPr>
                                <w:rFonts w:asciiTheme="majorHAnsi" w:hAnsiTheme="majorHAnsi"/>
                                <w:noProof/>
                                <w:color w:val="auto"/>
                              </w:rPr>
                              <w:t xml:space="preserve"> Joanna Ostrek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76AC0E0" id="Pole tekstowe 4" o:spid="_x0000_s1029" type="#_x0000_t202" style="position:absolute;left:0;text-align:left;margin-left:146.7pt;margin-top:235.85pt;width:337.4pt;height:21.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" stroked="f">
                <v:textbox inset="0,0,0,0">
                  <w:txbxContent>
                    <w:p w:rsidR="004F6C6D" w:rsidRPr="00CA3C61" w:rsidRDefault="004F6C6D" w:rsidP="004F6C6D">
                      <w:pPr>
                        <w:pStyle w:val="Legenda"/>
                        <w:rPr>
                          <w:rFonts w:asciiTheme="majorHAnsi" w:hAnsiTheme="majorHAnsi"/>
                          <w:noProof/>
                          <w:color w:val="auto"/>
                        </w:rPr>
                      </w:pPr>
                      <w:r w:rsidRPr="00CA3C61">
                        <w:rPr>
                          <w:rFonts w:asciiTheme="majorHAnsi" w:hAnsiTheme="majorHAnsi"/>
                          <w:color w:val="auto"/>
                        </w:rPr>
                        <w:t xml:space="preserve">Rysunek </w:t>
                      </w:r>
                      <w:r w:rsidRPr="00CA3C61">
                        <w:rPr>
                          <w:rFonts w:asciiTheme="majorHAnsi" w:hAnsiTheme="majorHAnsi"/>
                          <w:color w:val="auto"/>
                        </w:rPr>
                        <w:fldChar w:fldCharType="begin"/>
                      </w:r>
                      <w:r w:rsidRPr="00CA3C61">
                        <w:rPr>
                          <w:rFonts w:asciiTheme="majorHAnsi" w:hAnsiTheme="majorHAnsi"/>
                          <w:color w:val="auto"/>
                        </w:rPr>
                        <w:instrText xml:space="preserve"> SEQ Rysunek \* ARABIC </w:instrText>
                      </w:r>
                      <w:r w:rsidRPr="00CA3C61">
                        <w:rPr>
                          <w:rFonts w:asciiTheme="majorHAnsi" w:hAnsiTheme="majorHAnsi"/>
                          <w:color w:val="auto"/>
                        </w:rPr>
                        <w:fldChar w:fldCharType="separate"/>
                      </w:r>
                      <w:r w:rsidR="0076247F">
                        <w:rPr>
                          <w:rFonts w:asciiTheme="majorHAnsi" w:hAnsiTheme="majorHAnsi"/>
                          <w:noProof/>
                          <w:color w:val="auto"/>
                        </w:rPr>
                        <w:t>3</w:t>
                      </w:r>
                      <w:r w:rsidRPr="00CA3C61">
                        <w:rPr>
                          <w:rFonts w:asciiTheme="majorHAnsi" w:hAnsiTheme="majorHAnsi"/>
                          <w:color w:val="auto"/>
                        </w:rPr>
                        <w:fldChar w:fldCharType="end"/>
                      </w:r>
                      <w:r w:rsidRPr="00CA3C61">
                        <w:rPr>
                          <w:rFonts w:asciiTheme="majorHAnsi" w:hAnsiTheme="majorHAnsi"/>
                          <w:color w:val="auto"/>
                        </w:rPr>
                        <w:t>. Produkty gotowe powinny być przechowywane oddzielne z produktami surowymi. Źródło:</w:t>
                      </w:r>
                      <w:r w:rsidRPr="00CA3C61">
                        <w:rPr>
                          <w:rFonts w:asciiTheme="majorHAnsi" w:hAnsiTheme="majorHAnsi"/>
                          <w:noProof/>
                          <w:color w:val="auto"/>
                        </w:rPr>
                        <w:t xml:space="preserve"> Joanna Ostrek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E22EAD" w:rsidRPr="00CA3C61">
        <w:rPr>
          <w:rFonts w:ascii="Cambria" w:hAnsi="Cambria"/>
          <w:b/>
          <w:sz w:val="24"/>
        </w:rPr>
        <w:t>Zapobieganie:</w:t>
      </w:r>
      <w:r w:rsidR="00E22EAD" w:rsidRPr="00CA3C61">
        <w:rPr>
          <w:rFonts w:ascii="Cambria" w:hAnsi="Cambria"/>
          <w:b/>
        </w:rPr>
        <w:t xml:space="preserve"> </w:t>
      </w:r>
      <w:r>
        <w:rPr>
          <w:rFonts w:ascii="Cambria" w:hAnsi="Cambria"/>
          <w:noProof/>
          <w:sz w:val="24"/>
        </w:rPr>
        <w:pict>
          <v:shape id="_x0000_s1026" type="#_x0000_t75" style="position:absolute;left:0;text-align:left;margin-left:146.5pt;margin-top:13.65pt;width:317.95pt;height:218.9pt;z-index:-251657216;mso-position-horizontal-relative:text;mso-position-vertical-relative:text" wrapcoords="-36 0 -36 21552 21600 21552 21600 0 -36 0" o:allowoverlap="f">
            <v:imagedata r:id="rId10" o:title="DSCN9434"/>
            <w10:wrap type="tight"/>
          </v:shape>
        </w:pict>
      </w:r>
      <w:r w:rsidR="008956EA" w:rsidRPr="00CA3C61">
        <w:rPr>
          <w:rFonts w:ascii="Cambria" w:hAnsi="Cambria"/>
        </w:rPr>
        <w:t>Należy przestrzegać</w:t>
      </w:r>
      <w:r w:rsidR="00631FF2" w:rsidRPr="00CA3C61">
        <w:rPr>
          <w:rFonts w:ascii="Cambria" w:hAnsi="Cambria"/>
        </w:rPr>
        <w:t xml:space="preserve"> ogólnych </w:t>
      </w:r>
      <w:r w:rsidR="008956EA" w:rsidRPr="00CA3C61">
        <w:rPr>
          <w:rFonts w:ascii="Cambria" w:hAnsi="Cambria"/>
        </w:rPr>
        <w:t>zasad higieny osobistej</w:t>
      </w:r>
      <w:r w:rsidR="00720E31" w:rsidRPr="00CA3C61">
        <w:rPr>
          <w:rFonts w:ascii="Cambria" w:hAnsi="Cambria"/>
        </w:rPr>
        <w:t xml:space="preserve">, takich jak mycie rąk po wyjściu z toalety lub przed przystąpieniem do przyrządzania/spożywania </w:t>
      </w:r>
      <w:r w:rsidR="0029442F" w:rsidRPr="00CA3C61">
        <w:rPr>
          <w:rFonts w:ascii="Cambria" w:hAnsi="Cambria"/>
        </w:rPr>
        <w:t>posiłków</w:t>
      </w:r>
      <w:r w:rsidR="00720E31" w:rsidRPr="00CA3C61">
        <w:rPr>
          <w:rFonts w:ascii="Cambria" w:hAnsi="Cambria"/>
        </w:rPr>
        <w:t xml:space="preserve">. Ważnym jest przestrzeganie </w:t>
      </w:r>
      <w:r w:rsidR="00E90329" w:rsidRPr="00CA3C61">
        <w:rPr>
          <w:rFonts w:ascii="Cambria" w:hAnsi="Cambria"/>
        </w:rPr>
        <w:t>termicznych warunków przechowywania i przygotowywania żywn</w:t>
      </w:r>
      <w:r w:rsidR="00EC717A">
        <w:rPr>
          <w:rFonts w:ascii="Cambria" w:hAnsi="Cambria"/>
        </w:rPr>
        <w:t xml:space="preserve">ości pochodzenia zwierzęcego. </w:t>
      </w:r>
      <w:r w:rsidR="0029442F" w:rsidRPr="00CA3C61">
        <w:rPr>
          <w:rFonts w:ascii="Cambria" w:hAnsi="Cambria"/>
        </w:rPr>
        <w:t>Należy unikać spożywania</w:t>
      </w:r>
      <w:r w:rsidR="00720E31" w:rsidRPr="00CA3C61">
        <w:rPr>
          <w:rFonts w:ascii="Cambria" w:hAnsi="Cambria"/>
        </w:rPr>
        <w:t xml:space="preserve"> potraw</w:t>
      </w:r>
      <w:r w:rsidR="0029442F" w:rsidRPr="00CA3C61">
        <w:rPr>
          <w:rFonts w:ascii="Cambria" w:hAnsi="Cambria"/>
        </w:rPr>
        <w:t xml:space="preserve">, do których przyrządzenia użyte zostało surowe mięso lub surowe jajko np. tatar. Desery zawierające lody lub krem powinny </w:t>
      </w:r>
      <w:r w:rsidR="007918E7" w:rsidRPr="00CA3C61">
        <w:rPr>
          <w:rFonts w:ascii="Cambria" w:hAnsi="Cambria"/>
        </w:rPr>
        <w:t>być odpowiednio schłodzone przed</w:t>
      </w:r>
      <w:r w:rsidR="0029442F" w:rsidRPr="00CA3C61">
        <w:rPr>
          <w:rFonts w:ascii="Cambria" w:hAnsi="Cambria"/>
        </w:rPr>
        <w:t xml:space="preserve"> spożyciem. Produkty surowe </w:t>
      </w:r>
      <w:r w:rsidR="00D84F6D">
        <w:rPr>
          <w:rFonts w:ascii="Cambria" w:hAnsi="Cambria"/>
        </w:rPr>
        <w:t>należy przechowywać</w:t>
      </w:r>
      <w:r w:rsidR="0029442F" w:rsidRPr="00CA3C61">
        <w:rPr>
          <w:rFonts w:ascii="Cambria" w:hAnsi="Cambria"/>
        </w:rPr>
        <w:t xml:space="preserve"> w innym miejscu niż produkty gotowe do spożycia, co pozwoli uniknąć krzyżowego skażenia żywności. </w:t>
      </w:r>
      <w:r w:rsidR="007918E7" w:rsidRPr="00CA3C61">
        <w:rPr>
          <w:rFonts w:ascii="Cambria" w:hAnsi="Cambria"/>
        </w:rPr>
        <w:t xml:space="preserve"> Ta sama zasada dotyczy przyrządów kuchennych oraz powierzchni roboczej. W celu zapobiegania zakażeniom wywołanym przez pałeczki </w:t>
      </w:r>
      <w:r w:rsidR="007918E7" w:rsidRPr="009F3243">
        <w:rPr>
          <w:rFonts w:ascii="Cambria" w:hAnsi="Cambria"/>
          <w:i/>
        </w:rPr>
        <w:t xml:space="preserve">Salmonella </w:t>
      </w:r>
      <w:r w:rsidR="007918E7" w:rsidRPr="00CA3C61">
        <w:rPr>
          <w:rFonts w:ascii="Cambria" w:hAnsi="Cambria"/>
        </w:rPr>
        <w:t xml:space="preserve">należy unikać sytuacji, w której zwierzęta są obecne w kuchni w bliskiej odległości od przyrządzanych potraw. </w:t>
      </w:r>
      <w:r w:rsidR="001E1155" w:rsidRPr="00CA3C61">
        <w:rPr>
          <w:rFonts w:ascii="Cambria" w:hAnsi="Cambria"/>
        </w:rPr>
        <w:t xml:space="preserve">Szczególną uwagę należy zwrócić na </w:t>
      </w:r>
      <w:r w:rsidR="00D84F6D" w:rsidRPr="00CA3C61">
        <w:rPr>
          <w:rFonts w:ascii="Cambria" w:hAnsi="Cambria"/>
        </w:rPr>
        <w:t xml:space="preserve">żółwie </w:t>
      </w:r>
      <w:r w:rsidR="001E1155" w:rsidRPr="00CA3C61">
        <w:rPr>
          <w:rFonts w:ascii="Cambria" w:hAnsi="Cambria"/>
        </w:rPr>
        <w:t xml:space="preserve">hodowlane, blisko połowa </w:t>
      </w:r>
      <w:r w:rsidR="00D06325" w:rsidRPr="00CA3C61">
        <w:rPr>
          <w:rFonts w:ascii="Cambria" w:hAnsi="Cambria"/>
        </w:rPr>
        <w:t xml:space="preserve">ich populacji jest nosicielem pałeczek </w:t>
      </w:r>
      <w:r w:rsidR="00D06325" w:rsidRPr="009F3243">
        <w:rPr>
          <w:rFonts w:ascii="Cambria" w:hAnsi="Cambria"/>
          <w:i/>
        </w:rPr>
        <w:t>Salmonella</w:t>
      </w:r>
      <w:r w:rsidR="00D06325" w:rsidRPr="00CA3C61">
        <w:rPr>
          <w:rFonts w:ascii="Cambria" w:hAnsi="Cambria"/>
        </w:rPr>
        <w:t xml:space="preserve">, dlatego tak ważnym jest przestrzeganie zasad higieny, głównie wśród dzieci bawiących się ze zwierzętami. </w:t>
      </w:r>
    </w:p>
    <w:p w:rsidR="00147C2C" w:rsidRDefault="00D84F6D" w:rsidP="00EC717A">
      <w:pPr>
        <w:pStyle w:val="Bezodstpw"/>
        <w:spacing w:line="360" w:lineRule="auto"/>
        <w:jc w:val="both"/>
        <w:rPr>
          <w:rFonts w:ascii="Cambria" w:hAnsi="Cambria"/>
        </w:rPr>
      </w:pPr>
      <w:r>
        <w:rPr>
          <w:rFonts w:ascii="Cambria" w:hAnsi="Cambria"/>
        </w:rPr>
        <w:t xml:space="preserve">Na ten moment nie ma dostępnej szczepionki przeciwko zatruciu pałeczkami </w:t>
      </w:r>
      <w:r w:rsidRPr="00D84F6D">
        <w:rPr>
          <w:rFonts w:ascii="Cambria" w:hAnsi="Cambria"/>
          <w:i/>
        </w:rPr>
        <w:t>Salmonella</w:t>
      </w:r>
      <w:r>
        <w:rPr>
          <w:rFonts w:ascii="Cambria" w:hAnsi="Cambria"/>
        </w:rPr>
        <w:t xml:space="preserve"> wśród ludzi</w:t>
      </w:r>
      <w:r w:rsidR="00D06325" w:rsidRPr="00CA3C61">
        <w:rPr>
          <w:rFonts w:ascii="Cambria" w:hAnsi="Cambria"/>
        </w:rPr>
        <w:t>.</w:t>
      </w:r>
    </w:p>
    <w:p w:rsidR="001035EC" w:rsidRPr="00F75BA2" w:rsidRDefault="001035EC" w:rsidP="00EC717A">
      <w:pPr>
        <w:pStyle w:val="Bezodstpw"/>
        <w:spacing w:line="360" w:lineRule="auto"/>
        <w:jc w:val="both"/>
        <w:rPr>
          <w:rFonts w:ascii="Cambria" w:hAnsi="Cambria"/>
          <w:b/>
        </w:rPr>
      </w:pPr>
    </w:p>
    <w:p w:rsidR="00D31169" w:rsidRPr="001035EC" w:rsidRDefault="00D31169" w:rsidP="00D31169">
      <w:pPr>
        <w:pStyle w:val="Bezodstpw"/>
        <w:spacing w:line="360" w:lineRule="auto"/>
        <w:jc w:val="both"/>
        <w:rPr>
          <w:rFonts w:ascii="Cambria" w:hAnsi="Cambria"/>
        </w:rPr>
      </w:pPr>
      <w:r w:rsidRPr="00D31169">
        <w:rPr>
          <w:rFonts w:ascii="Cambria" w:hAnsi="Cambria"/>
          <w:b/>
        </w:rPr>
        <w:t>Diagnostyka:</w:t>
      </w:r>
      <w:r>
        <w:rPr>
          <w:rFonts w:ascii="Cambria" w:hAnsi="Cambria"/>
        </w:rPr>
        <w:t xml:space="preserve"> Laboratoryjnym kryterium rozpoznania </w:t>
      </w:r>
      <w:proofErr w:type="spellStart"/>
      <w:r w:rsidR="001035EC">
        <w:rPr>
          <w:rFonts w:ascii="Cambria" w:hAnsi="Cambria"/>
        </w:rPr>
        <w:t>s</w:t>
      </w:r>
      <w:r>
        <w:rPr>
          <w:rFonts w:ascii="Cambria" w:hAnsi="Cambria"/>
        </w:rPr>
        <w:t>almonelozy</w:t>
      </w:r>
      <w:proofErr w:type="spellEnd"/>
      <w:r>
        <w:rPr>
          <w:rFonts w:ascii="Cambria" w:hAnsi="Cambria"/>
        </w:rPr>
        <w:t xml:space="preserve"> jelitowej jest izolacja z kału </w:t>
      </w:r>
      <w:proofErr w:type="spellStart"/>
      <w:r>
        <w:rPr>
          <w:rFonts w:ascii="Cambria" w:hAnsi="Cambria"/>
        </w:rPr>
        <w:t>niedurowych</w:t>
      </w:r>
      <w:proofErr w:type="spellEnd"/>
      <w:r>
        <w:rPr>
          <w:rFonts w:ascii="Cambria" w:hAnsi="Cambria"/>
        </w:rPr>
        <w:t xml:space="preserve"> pałeczek </w:t>
      </w:r>
      <w:r w:rsidRPr="009F3243">
        <w:rPr>
          <w:rFonts w:ascii="Cambria" w:hAnsi="Cambria"/>
          <w:i/>
        </w:rPr>
        <w:t>Salmonella</w:t>
      </w:r>
      <w:r>
        <w:rPr>
          <w:rFonts w:ascii="Cambria" w:hAnsi="Cambria"/>
        </w:rPr>
        <w:t xml:space="preserve">, natomiast w postaci pozajelitowej materiałem do badania </w:t>
      </w:r>
      <w:r>
        <w:rPr>
          <w:rFonts w:ascii="Cambria" w:hAnsi="Cambria"/>
        </w:rPr>
        <w:lastRenderedPageBreak/>
        <w:t>jest krew, mocz, ropa, płyn mózgowo-rdzeniowy, żółć w zależności od umiejscowienia zmian chorobowych.</w:t>
      </w:r>
    </w:p>
    <w:p w:rsidR="00E22EAD" w:rsidRDefault="00E22EAD" w:rsidP="00CA3C61">
      <w:pPr>
        <w:pStyle w:val="Bezodstpw"/>
        <w:spacing w:line="360" w:lineRule="auto"/>
        <w:jc w:val="both"/>
        <w:rPr>
          <w:rFonts w:ascii="Cambria" w:hAnsi="Cambria"/>
        </w:rPr>
      </w:pPr>
      <w:r w:rsidRPr="00CA3C61">
        <w:rPr>
          <w:rFonts w:ascii="Cambria" w:hAnsi="Cambria"/>
          <w:b/>
          <w:sz w:val="24"/>
        </w:rPr>
        <w:t xml:space="preserve">Leczenie: </w:t>
      </w:r>
      <w:r w:rsidR="00D84F6D">
        <w:rPr>
          <w:rFonts w:ascii="Cambria" w:hAnsi="Cambria"/>
        </w:rPr>
        <w:t>W zapaleniu</w:t>
      </w:r>
      <w:r w:rsidRPr="00CA3C61">
        <w:rPr>
          <w:rFonts w:ascii="Cambria" w:hAnsi="Cambria"/>
        </w:rPr>
        <w:t xml:space="preserve"> żołądkowo-jelitowym polega na wyrównaniu zaburzeń gospodarki wodno-elektrolitowej</w:t>
      </w:r>
      <w:r w:rsidR="00D84F6D">
        <w:rPr>
          <w:rFonts w:ascii="Cambria" w:hAnsi="Cambria"/>
        </w:rPr>
        <w:t>. Z</w:t>
      </w:r>
      <w:r w:rsidR="008245DA" w:rsidRPr="00CA3C61">
        <w:rPr>
          <w:rFonts w:ascii="Cambria" w:hAnsi="Cambria"/>
        </w:rPr>
        <w:t xml:space="preserve">alecane jest przyjmowanie dużej ilości płynów </w:t>
      </w:r>
      <w:r w:rsidR="00BE661B" w:rsidRPr="00CA3C61">
        <w:rPr>
          <w:rFonts w:ascii="Cambria" w:hAnsi="Cambria"/>
        </w:rPr>
        <w:t>wieloelekt</w:t>
      </w:r>
      <w:r w:rsidR="00D84F6D">
        <w:rPr>
          <w:rFonts w:ascii="Cambria" w:hAnsi="Cambria"/>
        </w:rPr>
        <w:t>r</w:t>
      </w:r>
      <w:r w:rsidR="00BE661B" w:rsidRPr="00CA3C61">
        <w:rPr>
          <w:rFonts w:ascii="Cambria" w:hAnsi="Cambria"/>
        </w:rPr>
        <w:t xml:space="preserve">olitowych </w:t>
      </w:r>
      <w:r w:rsidR="008245DA" w:rsidRPr="00CA3C61">
        <w:rPr>
          <w:rFonts w:ascii="Cambria" w:hAnsi="Cambria"/>
        </w:rPr>
        <w:t>oraz stosowanie lek</w:t>
      </w:r>
      <w:r w:rsidR="00BE661B" w:rsidRPr="00CA3C61">
        <w:rPr>
          <w:rFonts w:ascii="Cambria" w:hAnsi="Cambria"/>
        </w:rPr>
        <w:t>kostrawnej diety.</w:t>
      </w:r>
      <w:r w:rsidR="008245DA" w:rsidRPr="00CA3C61">
        <w:rPr>
          <w:rFonts w:ascii="Cambria" w:hAnsi="Cambria"/>
        </w:rPr>
        <w:t xml:space="preserve"> P</w:t>
      </w:r>
      <w:r w:rsidRPr="00CA3C61">
        <w:rPr>
          <w:rFonts w:ascii="Cambria" w:hAnsi="Cambria"/>
        </w:rPr>
        <w:t>rzy obfitej biegunce</w:t>
      </w:r>
      <w:r w:rsidR="00BE661B" w:rsidRPr="00CA3C61">
        <w:rPr>
          <w:rFonts w:ascii="Cambria" w:hAnsi="Cambria"/>
        </w:rPr>
        <w:t xml:space="preserve"> podaje się chemioterapeutyki  np. </w:t>
      </w:r>
      <w:proofErr w:type="spellStart"/>
      <w:r w:rsidR="00BE661B" w:rsidRPr="00CA3C61">
        <w:rPr>
          <w:rFonts w:ascii="Cambria" w:hAnsi="Cambria"/>
        </w:rPr>
        <w:t>nifuroksazyd</w:t>
      </w:r>
      <w:proofErr w:type="spellEnd"/>
      <w:r w:rsidRPr="00CA3C61">
        <w:rPr>
          <w:rFonts w:ascii="Cambria" w:hAnsi="Cambria"/>
        </w:rPr>
        <w:t xml:space="preserve">. </w:t>
      </w:r>
      <w:r w:rsidR="00BE661B" w:rsidRPr="00CA3C61">
        <w:rPr>
          <w:rFonts w:ascii="Cambria" w:hAnsi="Cambria"/>
        </w:rPr>
        <w:t xml:space="preserve">W jelitowej postaci </w:t>
      </w:r>
      <w:proofErr w:type="spellStart"/>
      <w:r w:rsidR="00BE661B" w:rsidRPr="00CA3C61">
        <w:rPr>
          <w:rFonts w:ascii="Cambria" w:hAnsi="Cambria"/>
        </w:rPr>
        <w:t>salmonelozy</w:t>
      </w:r>
      <w:proofErr w:type="spellEnd"/>
      <w:r w:rsidR="00BE661B" w:rsidRPr="00CA3C61">
        <w:rPr>
          <w:rFonts w:ascii="Cambria" w:hAnsi="Cambria"/>
        </w:rPr>
        <w:t xml:space="preserve"> nie zalecane jest stosowanie antybiotyków, gdyż przedłużają one nosicielstwo pałeczek </w:t>
      </w:r>
      <w:r w:rsidR="00BE661B" w:rsidRPr="009F3243">
        <w:rPr>
          <w:rFonts w:ascii="Cambria" w:hAnsi="Cambria"/>
          <w:i/>
        </w:rPr>
        <w:t>Salmonella</w:t>
      </w:r>
      <w:r w:rsidR="00BE661B" w:rsidRPr="00CA3C61">
        <w:rPr>
          <w:rFonts w:ascii="Cambria" w:hAnsi="Cambria"/>
        </w:rPr>
        <w:t xml:space="preserve">. Antybiotyki stosuje się głównie w przypadku  </w:t>
      </w:r>
      <w:proofErr w:type="spellStart"/>
      <w:r w:rsidR="00BE661B" w:rsidRPr="00CA3C61">
        <w:rPr>
          <w:rFonts w:ascii="Cambria" w:hAnsi="Cambria"/>
        </w:rPr>
        <w:t>salmonelozy</w:t>
      </w:r>
      <w:proofErr w:type="spellEnd"/>
      <w:r w:rsidR="00BE661B" w:rsidRPr="00CA3C61">
        <w:rPr>
          <w:rFonts w:ascii="Cambria" w:hAnsi="Cambria"/>
        </w:rPr>
        <w:t xml:space="preserve"> pozajelitowej.</w:t>
      </w:r>
    </w:p>
    <w:p w:rsidR="00CA3C61" w:rsidRPr="00CA3C61" w:rsidRDefault="00CA3C61" w:rsidP="00CA3C61">
      <w:pPr>
        <w:pStyle w:val="Bezodstpw"/>
        <w:spacing w:line="360" w:lineRule="auto"/>
        <w:jc w:val="both"/>
        <w:rPr>
          <w:rFonts w:ascii="Cambria" w:hAnsi="Cambria"/>
        </w:rPr>
      </w:pPr>
    </w:p>
    <w:p w:rsidR="00D84F6D" w:rsidRDefault="00E22EAD" w:rsidP="00CA3C61">
      <w:pPr>
        <w:pStyle w:val="Bezodstpw"/>
        <w:spacing w:line="360" w:lineRule="auto"/>
        <w:jc w:val="both"/>
        <w:rPr>
          <w:rFonts w:ascii="Cambria" w:hAnsi="Cambria"/>
        </w:rPr>
      </w:pPr>
      <w:r w:rsidRPr="00CA3C61">
        <w:rPr>
          <w:rFonts w:ascii="Cambria" w:hAnsi="Cambria"/>
          <w:b/>
          <w:sz w:val="24"/>
        </w:rPr>
        <w:t>Występowanie:</w:t>
      </w:r>
      <w:r w:rsidR="004A63EE" w:rsidRPr="00CA3C61">
        <w:rPr>
          <w:rFonts w:ascii="Cambria" w:hAnsi="Cambria"/>
          <w:b/>
          <w:sz w:val="24"/>
        </w:rPr>
        <w:t xml:space="preserve"> świat: </w:t>
      </w:r>
      <w:r w:rsidR="00E01441" w:rsidRPr="00CA3C61">
        <w:rPr>
          <w:rFonts w:ascii="Cambria" w:hAnsi="Cambria"/>
        </w:rPr>
        <w:t>Z</w:t>
      </w:r>
      <w:r w:rsidR="004A63EE" w:rsidRPr="00CA3C61">
        <w:rPr>
          <w:rFonts w:ascii="Cambria" w:hAnsi="Cambria"/>
        </w:rPr>
        <w:t xml:space="preserve">achorowania występują na całym świecie. </w:t>
      </w:r>
      <w:r w:rsidR="00E01441" w:rsidRPr="00CA3C61">
        <w:rPr>
          <w:rFonts w:ascii="Cambria" w:hAnsi="Cambria"/>
        </w:rPr>
        <w:t>Rozprzestrzenienie salmonelloz zależy od wielu czynników: przestrzegania higieny, obyczajów żywieniowych, nadzoru weterynaryjnego, warunków transportu oraz handlu międzynarodowego</w:t>
      </w:r>
      <w:r w:rsidR="00830A43" w:rsidRPr="00CA3C61">
        <w:rPr>
          <w:rFonts w:ascii="Cambria" w:hAnsi="Cambria"/>
        </w:rPr>
        <w:t xml:space="preserve">.  </w:t>
      </w:r>
    </w:p>
    <w:p w:rsidR="00830A43" w:rsidRDefault="00830A43" w:rsidP="00CA3C61">
      <w:pPr>
        <w:pStyle w:val="Bezodstpw"/>
        <w:spacing w:line="360" w:lineRule="auto"/>
        <w:jc w:val="both"/>
        <w:rPr>
          <w:rFonts w:ascii="Cambria" w:hAnsi="Cambria"/>
        </w:rPr>
      </w:pPr>
      <w:r w:rsidRPr="00CA3C61">
        <w:rPr>
          <w:rFonts w:ascii="Cambria" w:hAnsi="Cambria"/>
        </w:rPr>
        <w:t xml:space="preserve">W Stanach Zjednoczonych każdego roku bakterie </w:t>
      </w:r>
      <w:r w:rsidRPr="009F3243">
        <w:rPr>
          <w:rFonts w:ascii="Cambria" w:hAnsi="Cambria"/>
          <w:i/>
        </w:rPr>
        <w:t>Salmonella</w:t>
      </w:r>
      <w:r w:rsidRPr="00CA3C61">
        <w:rPr>
          <w:rFonts w:ascii="Cambria" w:hAnsi="Cambria"/>
        </w:rPr>
        <w:t xml:space="preserve"> odpowiedzialne są za około 1,2 miliona zachorowań, 23 000 hospitalizacji oraz 450 zgonów.</w:t>
      </w:r>
    </w:p>
    <w:p w:rsidR="00CA3C61" w:rsidRPr="00CA3C61" w:rsidRDefault="00CA3C61" w:rsidP="00CA3C61">
      <w:pPr>
        <w:pStyle w:val="Bezodstpw"/>
        <w:spacing w:line="360" w:lineRule="auto"/>
        <w:jc w:val="both"/>
        <w:rPr>
          <w:rFonts w:ascii="Cambria" w:hAnsi="Cambria"/>
        </w:rPr>
      </w:pPr>
    </w:p>
    <w:p w:rsidR="00E22EAD" w:rsidRDefault="004A63EE" w:rsidP="00CA3C61">
      <w:pPr>
        <w:pStyle w:val="Bezodstpw"/>
        <w:spacing w:line="360" w:lineRule="auto"/>
        <w:jc w:val="both"/>
        <w:rPr>
          <w:rFonts w:ascii="Cambria" w:hAnsi="Cambria"/>
        </w:rPr>
      </w:pPr>
      <w:r w:rsidRPr="00CA3C61">
        <w:rPr>
          <w:rFonts w:ascii="Cambria" w:hAnsi="Cambria"/>
          <w:b/>
          <w:sz w:val="24"/>
        </w:rPr>
        <w:t xml:space="preserve">Europa: </w:t>
      </w:r>
      <w:r w:rsidRPr="00CA3C61">
        <w:rPr>
          <w:rFonts w:ascii="Cambria" w:hAnsi="Cambria"/>
        </w:rPr>
        <w:t xml:space="preserve">W krajach europejskich, obok </w:t>
      </w:r>
      <w:proofErr w:type="spellStart"/>
      <w:r w:rsidRPr="00CA3C61">
        <w:rPr>
          <w:rFonts w:ascii="Cambria" w:hAnsi="Cambria"/>
        </w:rPr>
        <w:t>kampylobakteriozy</w:t>
      </w:r>
      <w:proofErr w:type="spellEnd"/>
      <w:r w:rsidRPr="00CA3C61">
        <w:rPr>
          <w:rFonts w:ascii="Cambria" w:hAnsi="Cambria"/>
        </w:rPr>
        <w:t xml:space="preserve">, </w:t>
      </w:r>
      <w:proofErr w:type="spellStart"/>
      <w:r w:rsidR="00E01383" w:rsidRPr="00CA3C61">
        <w:rPr>
          <w:rFonts w:ascii="Cambria" w:hAnsi="Cambria"/>
        </w:rPr>
        <w:t>salmonel</w:t>
      </w:r>
      <w:r w:rsidRPr="00CA3C61">
        <w:rPr>
          <w:rFonts w:ascii="Cambria" w:hAnsi="Cambria"/>
        </w:rPr>
        <w:t>oza</w:t>
      </w:r>
      <w:proofErr w:type="spellEnd"/>
      <w:r w:rsidRPr="00CA3C61">
        <w:rPr>
          <w:rFonts w:ascii="Cambria" w:hAnsi="Cambria"/>
        </w:rPr>
        <w:t xml:space="preserve"> jest najczęściej rejestrowaną chorobą powodującą nieżyt żołądkowo-jelitowy o etiologii bakteryjnej. </w:t>
      </w:r>
      <w:r w:rsidR="00830A43" w:rsidRPr="00CA3C61">
        <w:rPr>
          <w:rFonts w:ascii="Cambria" w:hAnsi="Cambria"/>
        </w:rPr>
        <w:t xml:space="preserve">Co roku rejestruje się tu około 91 000 przypadków </w:t>
      </w:r>
      <w:proofErr w:type="spellStart"/>
      <w:r w:rsidR="00830A43" w:rsidRPr="00CA3C61">
        <w:rPr>
          <w:rFonts w:ascii="Cambria" w:hAnsi="Cambria"/>
        </w:rPr>
        <w:t>salmonelozy</w:t>
      </w:r>
      <w:proofErr w:type="spellEnd"/>
      <w:r w:rsidR="00830A43" w:rsidRPr="00CA3C61">
        <w:rPr>
          <w:rFonts w:ascii="Cambria" w:hAnsi="Cambria"/>
        </w:rPr>
        <w:t xml:space="preserve"> wśród ludzi.</w:t>
      </w:r>
    </w:p>
    <w:p w:rsidR="00EC717A" w:rsidRPr="00CA3C61" w:rsidRDefault="00EC717A" w:rsidP="00CA3C61">
      <w:pPr>
        <w:pStyle w:val="Bezodstpw"/>
        <w:spacing w:line="360" w:lineRule="auto"/>
        <w:jc w:val="both"/>
        <w:rPr>
          <w:rFonts w:ascii="Cambria" w:hAnsi="Cambria"/>
        </w:rPr>
      </w:pPr>
    </w:p>
    <w:p w:rsidR="00B3219E" w:rsidRPr="00CA3C61" w:rsidRDefault="00830A43" w:rsidP="00CA3C61">
      <w:pPr>
        <w:pStyle w:val="Bezodstpw"/>
        <w:spacing w:line="360" w:lineRule="auto"/>
        <w:jc w:val="both"/>
        <w:rPr>
          <w:rFonts w:ascii="Cambria" w:hAnsi="Cambria"/>
        </w:rPr>
      </w:pPr>
      <w:r w:rsidRPr="00CA3C61">
        <w:rPr>
          <w:rFonts w:ascii="Cambria" w:hAnsi="Cambria"/>
          <w:b/>
          <w:sz w:val="24"/>
        </w:rPr>
        <w:t>Polska</w:t>
      </w:r>
      <w:r w:rsidR="00CA3C61">
        <w:rPr>
          <w:rFonts w:ascii="Cambria" w:hAnsi="Cambria"/>
        </w:rPr>
        <w:t>:</w:t>
      </w:r>
      <w:r w:rsidRPr="00CA3C61">
        <w:rPr>
          <w:rFonts w:ascii="Cambria" w:hAnsi="Cambria"/>
        </w:rPr>
        <w:t xml:space="preserve"> Aktualnie s</w:t>
      </w:r>
      <w:r w:rsidR="00631FF2" w:rsidRPr="00CA3C61">
        <w:rPr>
          <w:rFonts w:ascii="Cambria" w:hAnsi="Cambria"/>
        </w:rPr>
        <w:t xml:space="preserve">ytuacja </w:t>
      </w:r>
      <w:r w:rsidR="000328A2" w:rsidRPr="00CA3C61">
        <w:rPr>
          <w:rFonts w:ascii="Cambria" w:hAnsi="Cambria"/>
        </w:rPr>
        <w:t xml:space="preserve">epidemiologiczna </w:t>
      </w:r>
      <w:proofErr w:type="spellStart"/>
      <w:r w:rsidR="000328A2" w:rsidRPr="00CA3C61">
        <w:rPr>
          <w:rFonts w:ascii="Cambria" w:hAnsi="Cambria"/>
        </w:rPr>
        <w:t>salmoneloz</w:t>
      </w:r>
      <w:proofErr w:type="spellEnd"/>
      <w:r w:rsidR="000328A2" w:rsidRPr="00CA3C61">
        <w:rPr>
          <w:rFonts w:ascii="Cambria" w:hAnsi="Cambria"/>
        </w:rPr>
        <w:t xml:space="preserve"> w P</w:t>
      </w:r>
      <w:r w:rsidR="00B3219E" w:rsidRPr="00CA3C61">
        <w:rPr>
          <w:rFonts w:ascii="Cambria" w:hAnsi="Cambria"/>
        </w:rPr>
        <w:t xml:space="preserve">olsce ulega stałej poprawie. </w:t>
      </w:r>
      <w:r w:rsidR="006F21B9" w:rsidRPr="00CA3C61">
        <w:rPr>
          <w:rFonts w:ascii="Cambria" w:hAnsi="Cambria"/>
        </w:rPr>
        <w:t xml:space="preserve">W ciągu ostatnich lat </w:t>
      </w:r>
      <w:r w:rsidR="006F21B9" w:rsidRPr="00904D88">
        <w:rPr>
          <w:rFonts w:ascii="Cambria" w:hAnsi="Cambria"/>
        </w:rPr>
        <w:t>liczba przypadków zachorowań</w:t>
      </w:r>
      <w:r w:rsidR="006F21B9" w:rsidRPr="00CA3C61">
        <w:rPr>
          <w:rFonts w:ascii="Cambria" w:hAnsi="Cambria"/>
        </w:rPr>
        <w:t xml:space="preserve"> to około 10 000 przypadków rocznie.</w:t>
      </w:r>
    </w:p>
    <w:p w:rsidR="001035EC" w:rsidRDefault="004370AF" w:rsidP="00CA3C61">
      <w:pPr>
        <w:pStyle w:val="Bezodstpw"/>
        <w:spacing w:line="360" w:lineRule="auto"/>
        <w:jc w:val="both"/>
        <w:rPr>
          <w:rFonts w:ascii="Cambria" w:hAnsi="Cambria"/>
        </w:rPr>
      </w:pPr>
      <w:r w:rsidRPr="00CA3C61">
        <w:rPr>
          <w:rFonts w:ascii="Cambria" w:hAnsi="Cambria"/>
        </w:rPr>
        <w:t>Naj</w:t>
      </w:r>
      <w:r w:rsidR="000328A2" w:rsidRPr="00CA3C61">
        <w:rPr>
          <w:rFonts w:ascii="Cambria" w:hAnsi="Cambria"/>
        </w:rPr>
        <w:t>czę</w:t>
      </w:r>
      <w:r w:rsidRPr="00CA3C61">
        <w:rPr>
          <w:rFonts w:ascii="Cambria" w:hAnsi="Cambria"/>
        </w:rPr>
        <w:t xml:space="preserve">ściej izolowanym </w:t>
      </w:r>
      <w:r w:rsidR="000328A2" w:rsidRPr="00CA3C61">
        <w:rPr>
          <w:rFonts w:ascii="Cambria" w:hAnsi="Cambria"/>
        </w:rPr>
        <w:t xml:space="preserve">czynnikiem etiologicznym </w:t>
      </w:r>
      <w:r w:rsidRPr="00CA3C61">
        <w:rPr>
          <w:rFonts w:ascii="Cambria" w:hAnsi="Cambria"/>
        </w:rPr>
        <w:t xml:space="preserve">w Polsce </w:t>
      </w:r>
      <w:r w:rsidR="000328A2" w:rsidRPr="00CA3C61">
        <w:rPr>
          <w:rFonts w:ascii="Cambria" w:hAnsi="Cambria"/>
        </w:rPr>
        <w:t xml:space="preserve">jest </w:t>
      </w:r>
      <w:r w:rsidR="00D84F6D">
        <w:rPr>
          <w:rFonts w:ascii="Cambria" w:hAnsi="Cambria"/>
          <w:i/>
        </w:rPr>
        <w:t>S.</w:t>
      </w:r>
      <w:r w:rsidR="00D84F6D" w:rsidRPr="00D84F6D">
        <w:rPr>
          <w:rFonts w:ascii="Cambria" w:hAnsi="Cambria"/>
        </w:rPr>
        <w:t xml:space="preserve"> </w:t>
      </w:r>
      <w:proofErr w:type="spellStart"/>
      <w:r w:rsidR="00D84F6D" w:rsidRPr="00D84F6D">
        <w:rPr>
          <w:rFonts w:ascii="Cambria" w:hAnsi="Cambria"/>
        </w:rPr>
        <w:t>E</w:t>
      </w:r>
      <w:r w:rsidRPr="00D84F6D">
        <w:rPr>
          <w:rFonts w:ascii="Cambria" w:hAnsi="Cambria"/>
        </w:rPr>
        <w:t>nteritidis</w:t>
      </w:r>
      <w:proofErr w:type="spellEnd"/>
      <w:r w:rsidRPr="00CA3C61">
        <w:rPr>
          <w:rFonts w:ascii="Cambria" w:hAnsi="Cambria"/>
          <w:i/>
        </w:rPr>
        <w:t xml:space="preserve">, </w:t>
      </w:r>
      <w:proofErr w:type="spellStart"/>
      <w:r w:rsidR="006F21B9" w:rsidRPr="00CA3C61">
        <w:rPr>
          <w:rFonts w:ascii="Cambria" w:hAnsi="Cambria"/>
        </w:rPr>
        <w:t>serotyp</w:t>
      </w:r>
      <w:proofErr w:type="spellEnd"/>
      <w:r w:rsidR="006F21B9" w:rsidRPr="00CA3C61">
        <w:rPr>
          <w:rFonts w:ascii="Cambria" w:hAnsi="Cambria"/>
        </w:rPr>
        <w:t xml:space="preserve"> ten odpowiada za </w:t>
      </w:r>
      <w:r w:rsidRPr="00CA3C61">
        <w:rPr>
          <w:rFonts w:ascii="Cambria" w:hAnsi="Cambria"/>
        </w:rPr>
        <w:t xml:space="preserve">około 70 % </w:t>
      </w:r>
      <w:proofErr w:type="spellStart"/>
      <w:r w:rsidRPr="00CA3C61">
        <w:rPr>
          <w:rFonts w:ascii="Cambria" w:hAnsi="Cambria"/>
        </w:rPr>
        <w:t>zachorowań</w:t>
      </w:r>
      <w:proofErr w:type="spellEnd"/>
      <w:r w:rsidRPr="00CA3C61">
        <w:rPr>
          <w:rFonts w:ascii="Cambria" w:hAnsi="Cambria"/>
        </w:rPr>
        <w:t xml:space="preserve"> na </w:t>
      </w:r>
      <w:proofErr w:type="spellStart"/>
      <w:r w:rsidRPr="00CA3C61">
        <w:rPr>
          <w:rFonts w:ascii="Cambria" w:hAnsi="Cambria"/>
        </w:rPr>
        <w:t>salmonelozy</w:t>
      </w:r>
      <w:proofErr w:type="spellEnd"/>
      <w:r w:rsidRPr="00CA3C61">
        <w:rPr>
          <w:rFonts w:ascii="Cambria" w:hAnsi="Cambria"/>
        </w:rPr>
        <w:t xml:space="preserve"> jelitowe</w:t>
      </w:r>
      <w:r w:rsidR="006F21B9" w:rsidRPr="00CA3C61">
        <w:rPr>
          <w:rFonts w:ascii="Cambria" w:hAnsi="Cambria"/>
        </w:rPr>
        <w:t xml:space="preserve"> rocznie</w:t>
      </w:r>
      <w:r w:rsidRPr="00CA3C61">
        <w:rPr>
          <w:rFonts w:ascii="Cambria" w:hAnsi="Cambria"/>
        </w:rPr>
        <w:t>.</w:t>
      </w:r>
      <w:r w:rsidR="001035EC" w:rsidRPr="001035EC">
        <w:rPr>
          <w:rFonts w:ascii="Cambria" w:hAnsi="Cambria"/>
        </w:rPr>
        <w:t xml:space="preserve"> </w:t>
      </w:r>
    </w:p>
    <w:p w:rsidR="001035EC" w:rsidRDefault="001035EC" w:rsidP="00CA3C61">
      <w:pPr>
        <w:pStyle w:val="Bezodstpw"/>
        <w:spacing w:line="360" w:lineRule="auto"/>
        <w:jc w:val="both"/>
        <w:rPr>
          <w:rFonts w:ascii="Cambria" w:hAnsi="Cambria"/>
        </w:rPr>
      </w:pPr>
    </w:p>
    <w:p w:rsidR="00E01383" w:rsidRPr="00CA3C61" w:rsidRDefault="001035EC" w:rsidP="00CA3C61">
      <w:pPr>
        <w:pStyle w:val="Bezodstpw"/>
        <w:spacing w:line="360" w:lineRule="auto"/>
        <w:jc w:val="both"/>
        <w:rPr>
          <w:rFonts w:ascii="Cambria" w:hAnsi="Cambria"/>
        </w:rPr>
      </w:pPr>
      <w:r w:rsidRPr="00CA3C61">
        <w:rPr>
          <w:rFonts w:ascii="Cambria" w:hAnsi="Cambria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21FD402" wp14:editId="0A151AAF">
                <wp:simplePos x="0" y="0"/>
                <wp:positionH relativeFrom="column">
                  <wp:posOffset>432435</wp:posOffset>
                </wp:positionH>
                <wp:positionV relativeFrom="paragraph">
                  <wp:posOffset>2948305</wp:posOffset>
                </wp:positionV>
                <wp:extent cx="5765800" cy="452755"/>
                <wp:effectExtent l="0" t="0" r="6350" b="4445"/>
                <wp:wrapTight wrapText="bothSides">
                  <wp:wrapPolygon edited="0">
                    <wp:start x="0" y="0"/>
                    <wp:lineTo x="0" y="20903"/>
                    <wp:lineTo x="21552" y="20903"/>
                    <wp:lineTo x="21552" y="0"/>
                    <wp:lineTo x="0" y="0"/>
                  </wp:wrapPolygon>
                </wp:wrapTight>
                <wp:docPr id="1" name="Pole tekstow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5800" cy="45275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043D0E" w:rsidRPr="00CA3C61" w:rsidRDefault="00043D0E" w:rsidP="00043D0E">
                            <w:pPr>
                              <w:pStyle w:val="Legenda"/>
                              <w:spacing w:after="0"/>
                              <w:rPr>
                                <w:rFonts w:asciiTheme="majorHAnsi" w:hAnsiTheme="majorHAnsi"/>
                                <w:color w:val="auto"/>
                              </w:rPr>
                            </w:pPr>
                            <w:r w:rsidRPr="00CA3C61">
                              <w:rPr>
                                <w:rFonts w:asciiTheme="majorHAnsi" w:hAnsiTheme="majorHAnsi"/>
                                <w:color w:val="auto"/>
                              </w:rPr>
                              <w:t xml:space="preserve">Wykres </w:t>
                            </w:r>
                            <w:r w:rsidRPr="00CA3C61">
                              <w:rPr>
                                <w:rFonts w:asciiTheme="majorHAnsi" w:hAnsiTheme="majorHAnsi"/>
                                <w:color w:val="auto"/>
                              </w:rPr>
                              <w:fldChar w:fldCharType="begin"/>
                            </w:r>
                            <w:r w:rsidRPr="00CA3C61">
                              <w:rPr>
                                <w:rFonts w:asciiTheme="majorHAnsi" w:hAnsiTheme="majorHAnsi"/>
                                <w:color w:val="auto"/>
                              </w:rPr>
                              <w:instrText xml:space="preserve"> SEQ Wykres \* ARABIC </w:instrText>
                            </w:r>
                            <w:r w:rsidRPr="00CA3C61">
                              <w:rPr>
                                <w:rFonts w:asciiTheme="majorHAnsi" w:hAnsiTheme="majorHAnsi"/>
                                <w:color w:val="auto"/>
                              </w:rPr>
                              <w:fldChar w:fldCharType="separate"/>
                            </w:r>
                            <w:r w:rsidRPr="00CA3C61">
                              <w:rPr>
                                <w:rFonts w:asciiTheme="majorHAnsi" w:hAnsiTheme="majorHAnsi"/>
                                <w:noProof/>
                                <w:color w:val="auto"/>
                              </w:rPr>
                              <w:t>1</w:t>
                            </w:r>
                            <w:r w:rsidRPr="00CA3C61">
                              <w:rPr>
                                <w:rFonts w:asciiTheme="majorHAnsi" w:hAnsiTheme="majorHAnsi"/>
                                <w:color w:val="auto"/>
                              </w:rPr>
                              <w:fldChar w:fldCharType="end"/>
                            </w:r>
                            <w:r w:rsidRPr="00CA3C61">
                              <w:rPr>
                                <w:rFonts w:asciiTheme="majorHAnsi" w:hAnsiTheme="majorHAnsi"/>
                                <w:color w:val="auto"/>
                              </w:rPr>
                              <w:t xml:space="preserve">. </w:t>
                            </w:r>
                            <w:proofErr w:type="spellStart"/>
                            <w:r w:rsidRPr="00CA3C61">
                              <w:rPr>
                                <w:rFonts w:asciiTheme="majorHAnsi" w:hAnsiTheme="majorHAnsi"/>
                                <w:color w:val="auto"/>
                              </w:rPr>
                              <w:t>Salmonelozy</w:t>
                            </w:r>
                            <w:proofErr w:type="spellEnd"/>
                            <w:r w:rsidRPr="00CA3C61">
                              <w:rPr>
                                <w:rFonts w:asciiTheme="majorHAnsi" w:hAnsiTheme="majorHAnsi"/>
                                <w:color w:val="auto"/>
                              </w:rPr>
                              <w:t xml:space="preserve"> w Polsce w latach 1975-2016.</w:t>
                            </w:r>
                          </w:p>
                          <w:p w:rsidR="00043D0E" w:rsidRPr="00CA3C61" w:rsidRDefault="00043D0E" w:rsidP="00043D0E">
                            <w:pPr>
                              <w:pStyle w:val="Legenda"/>
                              <w:spacing w:after="0"/>
                              <w:rPr>
                                <w:rFonts w:asciiTheme="majorHAnsi" w:hAnsiTheme="majorHAnsi"/>
                                <w:noProof/>
                                <w:color w:val="auto"/>
                              </w:rPr>
                            </w:pPr>
                            <w:r w:rsidRPr="00CA3C61">
                              <w:rPr>
                                <w:rFonts w:asciiTheme="majorHAnsi" w:hAnsiTheme="majorHAnsi"/>
                                <w:color w:val="auto"/>
                              </w:rPr>
                              <w:t>Źródło: Zakład Epidemiologii Chorób Zakaźnych i Nadzoru - NIZP-PZH.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1" o:spid="_x0000_s1030" type="#_x0000_t202" style="position:absolute;left:0;text-align:left;margin-left:34.05pt;margin-top:232.15pt;width:454pt;height:35.6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" stroked="f">
                <v:textbox inset="0,0,0,0">
                  <w:txbxContent>
                    <w:p w:rsidR="00043D0E" w:rsidRPr="00CA3C61" w:rsidRDefault="00043D0E" w:rsidP="00043D0E">
                      <w:pPr>
                        <w:pStyle w:val="Legenda"/>
                        <w:spacing w:after="0"/>
                        <w:rPr>
                          <w:rFonts w:asciiTheme="majorHAnsi" w:hAnsiTheme="majorHAnsi"/>
                          <w:color w:val="auto"/>
                        </w:rPr>
                      </w:pPr>
                      <w:r w:rsidRPr="00CA3C61">
                        <w:rPr>
                          <w:rFonts w:asciiTheme="majorHAnsi" w:hAnsiTheme="majorHAnsi"/>
                          <w:color w:val="auto"/>
                        </w:rPr>
                        <w:t xml:space="preserve">Wykres </w:t>
                      </w:r>
                      <w:r w:rsidRPr="00CA3C61">
                        <w:rPr>
                          <w:rFonts w:asciiTheme="majorHAnsi" w:hAnsiTheme="majorHAnsi"/>
                          <w:color w:val="auto"/>
                        </w:rPr>
                        <w:fldChar w:fldCharType="begin"/>
                      </w:r>
                      <w:r w:rsidRPr="00CA3C61">
                        <w:rPr>
                          <w:rFonts w:asciiTheme="majorHAnsi" w:hAnsiTheme="majorHAnsi"/>
                          <w:color w:val="auto"/>
                        </w:rPr>
                        <w:instrText xml:space="preserve"> SEQ Wykres \* ARABIC </w:instrText>
                      </w:r>
                      <w:r w:rsidRPr="00CA3C61">
                        <w:rPr>
                          <w:rFonts w:asciiTheme="majorHAnsi" w:hAnsiTheme="majorHAnsi"/>
                          <w:color w:val="auto"/>
                        </w:rPr>
                        <w:fldChar w:fldCharType="separate"/>
                      </w:r>
                      <w:r w:rsidRPr="00CA3C61">
                        <w:rPr>
                          <w:rFonts w:asciiTheme="majorHAnsi" w:hAnsiTheme="majorHAnsi"/>
                          <w:noProof/>
                          <w:color w:val="auto"/>
                        </w:rPr>
                        <w:t>1</w:t>
                      </w:r>
                      <w:r w:rsidRPr="00CA3C61">
                        <w:rPr>
                          <w:rFonts w:asciiTheme="majorHAnsi" w:hAnsiTheme="majorHAnsi"/>
                          <w:color w:val="auto"/>
                        </w:rPr>
                        <w:fldChar w:fldCharType="end"/>
                      </w:r>
                      <w:r w:rsidRPr="00CA3C61">
                        <w:rPr>
                          <w:rFonts w:asciiTheme="majorHAnsi" w:hAnsiTheme="majorHAnsi"/>
                          <w:color w:val="auto"/>
                        </w:rPr>
                        <w:t xml:space="preserve">. </w:t>
                      </w:r>
                      <w:proofErr w:type="spellStart"/>
                      <w:r w:rsidRPr="00CA3C61">
                        <w:rPr>
                          <w:rFonts w:asciiTheme="majorHAnsi" w:hAnsiTheme="majorHAnsi"/>
                          <w:color w:val="auto"/>
                        </w:rPr>
                        <w:t>Salmonelozy</w:t>
                      </w:r>
                      <w:proofErr w:type="spellEnd"/>
                      <w:r w:rsidRPr="00CA3C61">
                        <w:rPr>
                          <w:rFonts w:asciiTheme="majorHAnsi" w:hAnsiTheme="majorHAnsi"/>
                          <w:color w:val="auto"/>
                        </w:rPr>
                        <w:t xml:space="preserve"> w Polsce w latach 1975-2016.</w:t>
                      </w:r>
                    </w:p>
                    <w:p w:rsidR="00043D0E" w:rsidRPr="00CA3C61" w:rsidRDefault="00043D0E" w:rsidP="00043D0E">
                      <w:pPr>
                        <w:pStyle w:val="Legenda"/>
                        <w:spacing w:after="0"/>
                        <w:rPr>
                          <w:rFonts w:asciiTheme="majorHAnsi" w:hAnsiTheme="majorHAnsi"/>
                          <w:noProof/>
                          <w:color w:val="auto"/>
                        </w:rPr>
                      </w:pPr>
                      <w:r w:rsidRPr="00CA3C61">
                        <w:rPr>
                          <w:rFonts w:asciiTheme="majorHAnsi" w:hAnsiTheme="majorHAnsi"/>
                          <w:color w:val="auto"/>
                        </w:rPr>
                        <w:t>Źródło: Zakład Epidemiologii Chorób Zakaźnych i Nadzoru - NIZP-PZH.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DB2E1C">
        <w:rPr>
          <w:rFonts w:ascii="Cambria" w:hAnsi="Cambria"/>
          <w:noProof/>
          <w:lang w:eastAsia="pl-PL"/>
        </w:rPr>
        <w:drawing>
          <wp:inline distT="0" distB="0" distL="0" distR="0" wp14:anchorId="260DEA49" wp14:editId="7EE1A910">
            <wp:extent cx="6229350" cy="2806700"/>
            <wp:effectExtent l="0" t="0" r="0" b="0"/>
            <wp:docPr id="9" name="Wykres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  <w:bookmarkStart w:id="0" w:name="_GoBack"/>
      <w:bookmarkEnd w:id="0"/>
    </w:p>
    <w:p w:rsidR="00D31169" w:rsidRDefault="001035EC" w:rsidP="00721B49">
      <w:pPr>
        <w:spacing w:line="360" w:lineRule="auto"/>
        <w:jc w:val="both"/>
        <w:rPr>
          <w:rFonts w:asciiTheme="majorHAnsi" w:hAnsiTheme="majorHAnsi"/>
        </w:rPr>
      </w:pPr>
      <w:r w:rsidRPr="00721B49">
        <w:rPr>
          <w:rFonts w:asciiTheme="majorHAnsi" w:hAnsiTheme="majorHAnsi"/>
          <w:b/>
          <w:bCs/>
          <w:sz w:val="24"/>
        </w:rPr>
        <w:lastRenderedPageBreak/>
        <w:t xml:space="preserve">Nadzór: </w:t>
      </w:r>
      <w:r w:rsidRPr="001035EC">
        <w:rPr>
          <w:rFonts w:asciiTheme="majorHAnsi" w:hAnsiTheme="majorHAnsi"/>
        </w:rPr>
        <w:t xml:space="preserve">W Polsce </w:t>
      </w:r>
      <w:r w:rsidR="00721B49">
        <w:rPr>
          <w:rFonts w:asciiTheme="majorHAnsi" w:hAnsiTheme="majorHAnsi"/>
        </w:rPr>
        <w:t>obowiązek zgłaszania i  rejestracji salmonelloz wprowadzono</w:t>
      </w:r>
      <w:r w:rsidRPr="001035EC">
        <w:rPr>
          <w:rFonts w:asciiTheme="majorHAnsi" w:hAnsiTheme="majorHAnsi"/>
        </w:rPr>
        <w:t xml:space="preserve"> w 1961 roku</w:t>
      </w:r>
      <w:r w:rsidR="00721B49">
        <w:rPr>
          <w:rFonts w:asciiTheme="majorHAnsi" w:hAnsiTheme="majorHAnsi"/>
        </w:rPr>
        <w:t>,</w:t>
      </w:r>
      <w:r w:rsidRPr="001035EC">
        <w:rPr>
          <w:rFonts w:asciiTheme="majorHAnsi" w:hAnsiTheme="majorHAnsi"/>
        </w:rPr>
        <w:t xml:space="preserve"> </w:t>
      </w:r>
      <w:r w:rsidR="00721B49" w:rsidRPr="001035EC">
        <w:rPr>
          <w:rFonts w:asciiTheme="majorHAnsi" w:hAnsiTheme="majorHAnsi"/>
        </w:rPr>
        <w:t>od</w:t>
      </w:r>
      <w:r w:rsidR="00721B49">
        <w:rPr>
          <w:rFonts w:asciiTheme="majorHAnsi" w:hAnsiTheme="majorHAnsi"/>
        </w:rPr>
        <w:t xml:space="preserve"> tego</w:t>
      </w:r>
      <w:r w:rsidR="00721B49" w:rsidRPr="001035EC">
        <w:rPr>
          <w:rFonts w:asciiTheme="majorHAnsi" w:hAnsiTheme="majorHAnsi"/>
        </w:rPr>
        <w:t xml:space="preserve"> czasu </w:t>
      </w:r>
      <w:r w:rsidRPr="001035EC">
        <w:rPr>
          <w:rFonts w:asciiTheme="majorHAnsi" w:hAnsiTheme="majorHAnsi"/>
        </w:rPr>
        <w:t>izolowano szczepy należące do ponad 200 typów serologicznych, które powodowały pojedyncze zachorowania jak również wieloosobowe ogn</w:t>
      </w:r>
      <w:r>
        <w:rPr>
          <w:rFonts w:asciiTheme="majorHAnsi" w:hAnsiTheme="majorHAnsi"/>
        </w:rPr>
        <w:t>iska zatruć pokarmowych.</w:t>
      </w:r>
      <w:r w:rsidR="004175DD">
        <w:rPr>
          <w:rFonts w:asciiTheme="majorHAnsi" w:hAnsiTheme="majorHAnsi"/>
        </w:rPr>
        <w:t xml:space="preserve"> </w:t>
      </w:r>
      <w:r w:rsidR="00541FC8">
        <w:rPr>
          <w:rFonts w:asciiTheme="majorHAnsi" w:hAnsiTheme="majorHAnsi"/>
        </w:rPr>
        <w:t>Do 2016</w:t>
      </w:r>
      <w:r w:rsidR="00541FC8" w:rsidRPr="001035EC">
        <w:rPr>
          <w:rFonts w:asciiTheme="majorHAnsi" w:hAnsiTheme="majorHAnsi"/>
        </w:rPr>
        <w:t xml:space="preserve"> roku zbierane</w:t>
      </w:r>
      <w:r w:rsidR="00541FC8">
        <w:rPr>
          <w:rFonts w:asciiTheme="majorHAnsi" w:hAnsiTheme="majorHAnsi"/>
        </w:rPr>
        <w:t xml:space="preserve"> dane były danymi zagregowanymi. Od 2016 roku dzięki wprowadzeniu elektronicznego Systemu Rejestracji Wywiadów Epidemiologicznych zbierane są indywidualne dane na temat </w:t>
      </w:r>
      <w:proofErr w:type="spellStart"/>
      <w:r w:rsidR="00541FC8">
        <w:rPr>
          <w:rFonts w:asciiTheme="majorHAnsi" w:hAnsiTheme="majorHAnsi"/>
        </w:rPr>
        <w:t>zachorowań</w:t>
      </w:r>
      <w:proofErr w:type="spellEnd"/>
      <w:r w:rsidR="00541FC8">
        <w:rPr>
          <w:rFonts w:asciiTheme="majorHAnsi" w:hAnsiTheme="majorHAnsi"/>
        </w:rPr>
        <w:t xml:space="preserve"> na </w:t>
      </w:r>
      <w:proofErr w:type="spellStart"/>
      <w:r w:rsidR="00541FC8">
        <w:rPr>
          <w:rFonts w:asciiTheme="majorHAnsi" w:hAnsiTheme="majorHAnsi"/>
        </w:rPr>
        <w:t>salmonelozy</w:t>
      </w:r>
      <w:proofErr w:type="spellEnd"/>
      <w:r w:rsidR="00541FC8">
        <w:rPr>
          <w:rFonts w:asciiTheme="majorHAnsi" w:hAnsiTheme="majorHAnsi"/>
        </w:rPr>
        <w:t xml:space="preserve">, </w:t>
      </w:r>
      <w:r w:rsidR="00721B49">
        <w:rPr>
          <w:rFonts w:asciiTheme="majorHAnsi" w:hAnsiTheme="majorHAnsi"/>
        </w:rPr>
        <w:t>spójne</w:t>
      </w:r>
      <w:r w:rsidR="00541FC8">
        <w:rPr>
          <w:rFonts w:asciiTheme="majorHAnsi" w:hAnsiTheme="majorHAnsi"/>
        </w:rPr>
        <w:t xml:space="preserve"> z dwutygodniowymi zbiorczymi sprawozdaniami MZ-56</w:t>
      </w:r>
      <w:r w:rsidR="009B30F8">
        <w:rPr>
          <w:rFonts w:asciiTheme="majorHAnsi" w:hAnsiTheme="majorHAnsi"/>
        </w:rPr>
        <w:t>.</w:t>
      </w:r>
      <w:r w:rsidR="00541FC8">
        <w:rPr>
          <w:rFonts w:asciiTheme="majorHAnsi" w:hAnsiTheme="majorHAnsi"/>
        </w:rPr>
        <w:t xml:space="preserve"> </w:t>
      </w:r>
      <w:r w:rsidR="009B30F8">
        <w:rPr>
          <w:rFonts w:asciiTheme="majorHAnsi" w:hAnsiTheme="majorHAnsi"/>
        </w:rPr>
        <w:t>Z</w:t>
      </w:r>
      <w:r w:rsidR="00541FC8">
        <w:rPr>
          <w:rFonts w:asciiTheme="majorHAnsi" w:hAnsiTheme="majorHAnsi"/>
        </w:rPr>
        <w:t>godnie</w:t>
      </w:r>
      <w:r w:rsidR="004175DD">
        <w:rPr>
          <w:rFonts w:asciiTheme="majorHAnsi" w:hAnsiTheme="majorHAnsi"/>
        </w:rPr>
        <w:t xml:space="preserve"> z Ustawą </w:t>
      </w:r>
      <w:r w:rsidR="00541FC8">
        <w:rPr>
          <w:rFonts w:ascii="Times New Roman" w:hAnsi="Times New Roman" w:cs="Times New Roman"/>
          <w:sz w:val="24"/>
          <w:szCs w:val="24"/>
        </w:rPr>
        <w:t xml:space="preserve">z dnia 5 grudnia 2008 o zapobieganiu oraz zwalczaniu zakażeń i chorób zakaźnych ludzi ( Dz.U. z 2008 nr 234, poz. 1570) </w:t>
      </w:r>
      <w:r w:rsidR="009B30F8">
        <w:rPr>
          <w:rFonts w:asciiTheme="majorHAnsi" w:hAnsiTheme="majorHAnsi"/>
        </w:rPr>
        <w:t xml:space="preserve">każde zakażenie pałeczkami </w:t>
      </w:r>
      <w:r w:rsidR="00721B49" w:rsidRPr="00BF6EDF">
        <w:rPr>
          <w:rFonts w:asciiTheme="majorHAnsi" w:hAnsiTheme="majorHAnsi"/>
          <w:i/>
        </w:rPr>
        <w:t>Salmonella</w:t>
      </w:r>
      <w:r w:rsidR="009B30F8">
        <w:rPr>
          <w:rFonts w:asciiTheme="majorHAnsi" w:hAnsiTheme="majorHAnsi"/>
        </w:rPr>
        <w:t xml:space="preserve"> musi </w:t>
      </w:r>
      <w:r w:rsidR="004175DD">
        <w:rPr>
          <w:rFonts w:asciiTheme="majorHAnsi" w:hAnsiTheme="majorHAnsi"/>
        </w:rPr>
        <w:t>zostać zgłoszone do Stacji Sanitarno-Epidemiologicznej</w:t>
      </w:r>
      <w:r w:rsidR="00541FC8">
        <w:rPr>
          <w:rFonts w:asciiTheme="majorHAnsi" w:hAnsiTheme="majorHAnsi"/>
        </w:rPr>
        <w:t>.</w:t>
      </w:r>
      <w:r w:rsidR="004175DD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 xml:space="preserve"> </w:t>
      </w:r>
    </w:p>
    <w:p w:rsidR="009C27AF" w:rsidRDefault="009C27AF" w:rsidP="009C27AF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27AF" w:rsidRPr="00904D88" w:rsidRDefault="009C27AF" w:rsidP="009C27AF">
      <w:pPr>
        <w:jc w:val="both"/>
        <w:rPr>
          <w:rFonts w:asciiTheme="majorHAnsi" w:hAnsiTheme="majorHAnsi" w:cs="Times New Roman"/>
          <w:b/>
          <w:sz w:val="24"/>
          <w:szCs w:val="24"/>
        </w:rPr>
      </w:pPr>
      <w:r w:rsidRPr="00904D88">
        <w:rPr>
          <w:rFonts w:asciiTheme="majorHAnsi" w:hAnsiTheme="majorHAnsi" w:cs="Times New Roman"/>
          <w:b/>
          <w:sz w:val="24"/>
          <w:szCs w:val="24"/>
        </w:rPr>
        <w:t>Bibliografia:</w:t>
      </w:r>
    </w:p>
    <w:p w:rsidR="009C27AF" w:rsidRPr="009C27AF" w:rsidRDefault="009C27AF" w:rsidP="009C27AF">
      <w:pPr>
        <w:jc w:val="both"/>
        <w:rPr>
          <w:rFonts w:asciiTheme="majorHAnsi" w:hAnsiTheme="majorHAnsi" w:cs="Times New Roman"/>
          <w:sz w:val="24"/>
          <w:szCs w:val="24"/>
        </w:rPr>
      </w:pPr>
      <w:r w:rsidRPr="009C27AF">
        <w:rPr>
          <w:rFonts w:asciiTheme="majorHAnsi" w:hAnsiTheme="majorHAnsi" w:cs="Times New Roman"/>
          <w:sz w:val="24"/>
          <w:szCs w:val="24"/>
        </w:rPr>
        <w:t>Baumann-Popczyk A., Sadkowska-Todys M., Zieliński. A. Choroby zakaźne i pasożytni</w:t>
      </w:r>
      <w:r w:rsidR="00110EF6">
        <w:rPr>
          <w:rFonts w:asciiTheme="majorHAnsi" w:hAnsiTheme="majorHAnsi" w:cs="Times New Roman"/>
          <w:sz w:val="24"/>
          <w:szCs w:val="24"/>
        </w:rPr>
        <w:t>cze – epidemiologia i profilakty</w:t>
      </w:r>
      <w:r w:rsidRPr="009C27AF">
        <w:rPr>
          <w:rFonts w:asciiTheme="majorHAnsi" w:hAnsiTheme="majorHAnsi" w:cs="Times New Roman"/>
          <w:sz w:val="24"/>
          <w:szCs w:val="24"/>
        </w:rPr>
        <w:t>ka, α-</w:t>
      </w:r>
      <w:proofErr w:type="spellStart"/>
      <w:r w:rsidRPr="009C27AF">
        <w:rPr>
          <w:rFonts w:asciiTheme="majorHAnsi" w:hAnsiTheme="majorHAnsi" w:cs="Times New Roman"/>
          <w:sz w:val="24"/>
          <w:szCs w:val="24"/>
        </w:rPr>
        <w:t>medica</w:t>
      </w:r>
      <w:proofErr w:type="spellEnd"/>
      <w:r w:rsidRPr="009C27AF">
        <w:rPr>
          <w:rFonts w:asciiTheme="majorHAnsi" w:hAnsiTheme="majorHAnsi" w:cs="Times New Roman"/>
          <w:sz w:val="24"/>
          <w:szCs w:val="24"/>
        </w:rPr>
        <w:t xml:space="preserve"> </w:t>
      </w:r>
      <w:proofErr w:type="spellStart"/>
      <w:r w:rsidRPr="009C27AF">
        <w:rPr>
          <w:rFonts w:asciiTheme="majorHAnsi" w:hAnsiTheme="majorHAnsi" w:cs="Times New Roman"/>
          <w:sz w:val="24"/>
          <w:szCs w:val="24"/>
        </w:rPr>
        <w:t>press</w:t>
      </w:r>
      <w:proofErr w:type="spellEnd"/>
      <w:r w:rsidRPr="009C27AF">
        <w:rPr>
          <w:rFonts w:asciiTheme="majorHAnsi" w:hAnsiTheme="majorHAnsi" w:cs="Times New Roman"/>
          <w:sz w:val="24"/>
          <w:szCs w:val="24"/>
        </w:rPr>
        <w:t xml:space="preserve"> 2014;</w:t>
      </w:r>
    </w:p>
    <w:p w:rsidR="009C27AF" w:rsidRPr="009C27AF" w:rsidRDefault="00BF5FC1" w:rsidP="00721B49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12" w:history="1">
        <w:r w:rsidR="009C27AF">
          <w:rPr>
            <w:rStyle w:val="Hipercze"/>
          </w:rPr>
          <w:t>https://www.efsa.europa.eu/en/topics/topic/salmonella</w:t>
        </w:r>
      </w:hyperlink>
    </w:p>
    <w:p w:rsidR="009C27AF" w:rsidRDefault="00BF5FC1" w:rsidP="00721B49">
      <w:pPr>
        <w:spacing w:line="360" w:lineRule="auto"/>
        <w:jc w:val="both"/>
      </w:pPr>
      <w:hyperlink r:id="rId13" w:history="1">
        <w:r w:rsidR="009C27AF">
          <w:rPr>
            <w:rStyle w:val="Hipercze"/>
          </w:rPr>
          <w:t>https://www.cdc.gov/salmonella/index.html</w:t>
        </w:r>
      </w:hyperlink>
    </w:p>
    <w:p w:rsidR="009C27AF" w:rsidRDefault="00BF5FC1" w:rsidP="00721B49">
      <w:pPr>
        <w:spacing w:line="360" w:lineRule="auto"/>
        <w:jc w:val="both"/>
      </w:pPr>
      <w:hyperlink r:id="rId14" w:history="1">
        <w:r w:rsidR="009C27AF">
          <w:rPr>
            <w:rStyle w:val="Hipercze"/>
          </w:rPr>
          <w:t>https://ecdc.europa.eu/en/infectious-diseases-and-public-health/salmonellosis/facts</w:t>
        </w:r>
      </w:hyperlink>
    </w:p>
    <w:p w:rsidR="00603467" w:rsidRDefault="00603467">
      <w:pPr>
        <w:jc w:val="both"/>
        <w:rPr>
          <w:rFonts w:asciiTheme="majorHAnsi" w:hAnsiTheme="majorHAnsi" w:cs="Times New Roman"/>
          <w:sz w:val="24"/>
          <w:szCs w:val="24"/>
        </w:rPr>
      </w:pPr>
    </w:p>
    <w:p w:rsidR="00BF5FC1" w:rsidRDefault="00BF5FC1">
      <w:pPr>
        <w:jc w:val="both"/>
        <w:rPr>
          <w:rFonts w:asciiTheme="majorHAnsi" w:hAnsiTheme="majorHAnsi" w:cs="Times New Roman"/>
          <w:sz w:val="24"/>
          <w:szCs w:val="24"/>
        </w:rPr>
      </w:pPr>
      <w:r>
        <w:rPr>
          <w:rFonts w:asciiTheme="majorHAnsi" w:hAnsiTheme="majorHAnsi" w:cs="Times New Roman"/>
          <w:sz w:val="24"/>
          <w:szCs w:val="24"/>
        </w:rPr>
        <w:t xml:space="preserve">Dane o </w:t>
      </w:r>
      <w:proofErr w:type="spellStart"/>
      <w:r>
        <w:rPr>
          <w:rFonts w:asciiTheme="majorHAnsi" w:hAnsiTheme="majorHAnsi" w:cs="Times New Roman"/>
          <w:sz w:val="24"/>
          <w:szCs w:val="24"/>
        </w:rPr>
        <w:t>salmonelozach</w:t>
      </w:r>
      <w:proofErr w:type="spellEnd"/>
      <w:r>
        <w:rPr>
          <w:rFonts w:asciiTheme="majorHAnsi" w:hAnsiTheme="majorHAnsi" w:cs="Times New Roman"/>
          <w:sz w:val="24"/>
          <w:szCs w:val="24"/>
        </w:rPr>
        <w:t xml:space="preserve"> w Polsce </w:t>
      </w:r>
    </w:p>
    <w:p w:rsidR="00BF5FC1" w:rsidRPr="00541FC8" w:rsidRDefault="00BF5FC1">
      <w:pPr>
        <w:jc w:val="both"/>
        <w:rPr>
          <w:rFonts w:ascii="Times New Roman" w:hAnsi="Times New Roman" w:cs="Times New Roman"/>
          <w:sz w:val="24"/>
          <w:szCs w:val="24"/>
        </w:rPr>
      </w:pPr>
      <w:hyperlink r:id="rId15" w:history="1">
        <w:r>
          <w:rPr>
            <w:rStyle w:val="Hipercze"/>
          </w:rPr>
          <w:t>http://isp-szkolenia.pzh.gov.pl/dataset/salmoneloza-jelitowa-dane-indywidualne-2011-2017</w:t>
        </w:r>
      </w:hyperlink>
    </w:p>
    <w:sectPr w:rsidR="00BF5FC1" w:rsidRPr="00541FC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953C23"/>
    <w:multiLevelType w:val="hybridMultilevel"/>
    <w:tmpl w:val="AEE4FFA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7737"/>
    <w:rsid w:val="000328A2"/>
    <w:rsid w:val="00043D0E"/>
    <w:rsid w:val="000547EF"/>
    <w:rsid w:val="00071266"/>
    <w:rsid w:val="000741FF"/>
    <w:rsid w:val="001035EC"/>
    <w:rsid w:val="00110EF6"/>
    <w:rsid w:val="001215C3"/>
    <w:rsid w:val="00147C2C"/>
    <w:rsid w:val="00163519"/>
    <w:rsid w:val="001C0A61"/>
    <w:rsid w:val="001D3920"/>
    <w:rsid w:val="001D79A9"/>
    <w:rsid w:val="001E1155"/>
    <w:rsid w:val="001F114E"/>
    <w:rsid w:val="00255CE4"/>
    <w:rsid w:val="0029442F"/>
    <w:rsid w:val="0032503C"/>
    <w:rsid w:val="004175DD"/>
    <w:rsid w:val="00425D20"/>
    <w:rsid w:val="00430307"/>
    <w:rsid w:val="004370AF"/>
    <w:rsid w:val="004A63EE"/>
    <w:rsid w:val="004B438A"/>
    <w:rsid w:val="004F6C6D"/>
    <w:rsid w:val="00541FC8"/>
    <w:rsid w:val="0056547E"/>
    <w:rsid w:val="00565A17"/>
    <w:rsid w:val="005C0FAD"/>
    <w:rsid w:val="00603467"/>
    <w:rsid w:val="00631FF2"/>
    <w:rsid w:val="00681E5A"/>
    <w:rsid w:val="00682CCF"/>
    <w:rsid w:val="006F21B9"/>
    <w:rsid w:val="0071238F"/>
    <w:rsid w:val="00720E31"/>
    <w:rsid w:val="00721B49"/>
    <w:rsid w:val="0076247F"/>
    <w:rsid w:val="007918E7"/>
    <w:rsid w:val="007B05CB"/>
    <w:rsid w:val="00806770"/>
    <w:rsid w:val="008245DA"/>
    <w:rsid w:val="00830A43"/>
    <w:rsid w:val="00843CB5"/>
    <w:rsid w:val="00870544"/>
    <w:rsid w:val="008956EA"/>
    <w:rsid w:val="00904D88"/>
    <w:rsid w:val="009B30F8"/>
    <w:rsid w:val="009C27AF"/>
    <w:rsid w:val="009F3243"/>
    <w:rsid w:val="00AE01A7"/>
    <w:rsid w:val="00B3219E"/>
    <w:rsid w:val="00B33C02"/>
    <w:rsid w:val="00B6404F"/>
    <w:rsid w:val="00B65556"/>
    <w:rsid w:val="00B756D8"/>
    <w:rsid w:val="00B90507"/>
    <w:rsid w:val="00BE661B"/>
    <w:rsid w:val="00BF5FC1"/>
    <w:rsid w:val="00BF6EDF"/>
    <w:rsid w:val="00C34D0E"/>
    <w:rsid w:val="00CA3C61"/>
    <w:rsid w:val="00CD1756"/>
    <w:rsid w:val="00CF1D10"/>
    <w:rsid w:val="00D06325"/>
    <w:rsid w:val="00D24268"/>
    <w:rsid w:val="00D31169"/>
    <w:rsid w:val="00D755FF"/>
    <w:rsid w:val="00D84F6D"/>
    <w:rsid w:val="00D97737"/>
    <w:rsid w:val="00DB2E1C"/>
    <w:rsid w:val="00DE6E98"/>
    <w:rsid w:val="00DF1880"/>
    <w:rsid w:val="00DF6A04"/>
    <w:rsid w:val="00E01383"/>
    <w:rsid w:val="00E01441"/>
    <w:rsid w:val="00E22EAD"/>
    <w:rsid w:val="00E52AFA"/>
    <w:rsid w:val="00E90329"/>
    <w:rsid w:val="00EA4988"/>
    <w:rsid w:val="00EC717A"/>
    <w:rsid w:val="00EE4DA4"/>
    <w:rsid w:val="00EF71F0"/>
    <w:rsid w:val="00F137AC"/>
    <w:rsid w:val="00F34B15"/>
    <w:rsid w:val="00F75BA2"/>
    <w:rsid w:val="00FD76C2"/>
    <w:rsid w:val="00FE71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Bezodstpw">
    <w:name w:val="No Spacing"/>
    <w:uiPriority w:val="1"/>
    <w:qFormat/>
    <w:rsid w:val="00B65556"/>
    <w:pPr>
      <w:spacing w:after="0" w:line="240" w:lineRule="auto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7123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1238F"/>
    <w:rPr>
      <w:rFonts w:ascii="Tahoma" w:hAnsi="Tahoma" w:cs="Tahoma"/>
      <w:sz w:val="16"/>
      <w:szCs w:val="16"/>
    </w:rPr>
  </w:style>
  <w:style w:type="paragraph" w:styleId="Legenda">
    <w:name w:val="caption"/>
    <w:basedOn w:val="Normalny"/>
    <w:next w:val="Normalny"/>
    <w:uiPriority w:val="35"/>
    <w:unhideWhenUsed/>
    <w:qFormat/>
    <w:rsid w:val="00D755F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Hipercze">
    <w:name w:val="Hyperlink"/>
    <w:basedOn w:val="Domylnaczcionkaakapitu"/>
    <w:uiPriority w:val="99"/>
    <w:semiHidden/>
    <w:unhideWhenUsed/>
    <w:rsid w:val="00043D0E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Bezodstpw">
    <w:name w:val="No Spacing"/>
    <w:uiPriority w:val="1"/>
    <w:qFormat/>
    <w:rsid w:val="00B65556"/>
    <w:pPr>
      <w:spacing w:after="0" w:line="240" w:lineRule="auto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7123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1238F"/>
    <w:rPr>
      <w:rFonts w:ascii="Tahoma" w:hAnsi="Tahoma" w:cs="Tahoma"/>
      <w:sz w:val="16"/>
      <w:szCs w:val="16"/>
    </w:rPr>
  </w:style>
  <w:style w:type="paragraph" w:styleId="Legenda">
    <w:name w:val="caption"/>
    <w:basedOn w:val="Normalny"/>
    <w:next w:val="Normalny"/>
    <w:uiPriority w:val="35"/>
    <w:unhideWhenUsed/>
    <w:qFormat/>
    <w:rsid w:val="00D755F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Hipercze">
    <w:name w:val="Hyperlink"/>
    <w:basedOn w:val="Domylnaczcionkaakapitu"/>
    <w:uiPriority w:val="99"/>
    <w:semiHidden/>
    <w:unhideWhenUsed/>
    <w:rsid w:val="00043D0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www.cdc.gov/salmonella/index.html" TargetMode="Externa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hyperlink" Target="https://www.efsa.europa.eu/en/topics/topic/salmonella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1.xml"/><Relationship Id="rId5" Type="http://schemas.openxmlformats.org/officeDocument/2006/relationships/settings" Target="settings.xml"/><Relationship Id="rId15" Type="http://schemas.openxmlformats.org/officeDocument/2006/relationships/hyperlink" Target="http://isp-szkolenia.pzh.gov.pl/dataset/salmoneloza-jelitowa-dane-indywidualne-2011-2017" TargetMode="External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hyperlink" Target="https://ecdc.europa.eu/en/infectious-diseases-and-public-health/salmonellosis/facts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1.bin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9.415617410810298E-2"/>
          <c:y val="0.157229507464686"/>
          <c:w val="0.79460081492510271"/>
          <c:h val="0.75608419862222231"/>
        </c:manualLayout>
      </c:layout>
      <c:lineChart>
        <c:grouping val="standard"/>
        <c:varyColors val="0"/>
        <c:ser>
          <c:idx val="0"/>
          <c:order val="0"/>
          <c:tx>
            <c:strRef>
              <c:f>Arkusz1!$A$4</c:f>
              <c:strCache>
                <c:ptCount val="1"/>
                <c:pt idx="0">
                  <c:v>number of cases</c:v>
                </c:pt>
              </c:strCache>
            </c:strRef>
          </c:tx>
          <c:spPr>
            <a:ln w="158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gradFill rotWithShape="1">
                <a:gsLst>
                  <a:gs pos="0">
                    <a:schemeClr val="accent1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1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1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9525" cap="flat" cmpd="sng" algn="ctr">
                <a:solidFill>
                  <a:schemeClr val="accent1">
                    <a:shade val="95000"/>
                  </a:schemeClr>
                </a:solidFill>
                <a:round/>
              </a:ln>
              <a:effectLst/>
            </c:spPr>
          </c:marker>
          <c:cat>
            <c:numRef>
              <c:f>Arkusz1!$B$3:$AQ$3</c:f>
              <c:numCache>
                <c:formatCode>General</c:formatCode>
                <c:ptCount val="42"/>
                <c:pt idx="0">
                  <c:v>1975</c:v>
                </c:pt>
                <c:pt idx="1">
                  <c:v>1976</c:v>
                </c:pt>
                <c:pt idx="2">
                  <c:v>1977</c:v>
                </c:pt>
                <c:pt idx="3">
                  <c:v>1978</c:v>
                </c:pt>
                <c:pt idx="4">
                  <c:v>1979</c:v>
                </c:pt>
                <c:pt idx="5">
                  <c:v>1980</c:v>
                </c:pt>
                <c:pt idx="6">
                  <c:v>1981</c:v>
                </c:pt>
                <c:pt idx="7">
                  <c:v>1982</c:v>
                </c:pt>
                <c:pt idx="8">
                  <c:v>1983</c:v>
                </c:pt>
                <c:pt idx="9">
                  <c:v>1984</c:v>
                </c:pt>
                <c:pt idx="10">
                  <c:v>1985</c:v>
                </c:pt>
                <c:pt idx="11">
                  <c:v>1986</c:v>
                </c:pt>
                <c:pt idx="12">
                  <c:v>1987</c:v>
                </c:pt>
                <c:pt idx="13">
                  <c:v>1988</c:v>
                </c:pt>
                <c:pt idx="14">
                  <c:v>1989</c:v>
                </c:pt>
                <c:pt idx="15">
                  <c:v>1990</c:v>
                </c:pt>
                <c:pt idx="16">
                  <c:v>1991</c:v>
                </c:pt>
                <c:pt idx="17">
                  <c:v>1992</c:v>
                </c:pt>
                <c:pt idx="18">
                  <c:v>1993</c:v>
                </c:pt>
                <c:pt idx="19">
                  <c:v>1994</c:v>
                </c:pt>
                <c:pt idx="20">
                  <c:v>1995</c:v>
                </c:pt>
                <c:pt idx="21">
                  <c:v>1996</c:v>
                </c:pt>
                <c:pt idx="22">
                  <c:v>1997</c:v>
                </c:pt>
                <c:pt idx="23">
                  <c:v>1998</c:v>
                </c:pt>
                <c:pt idx="24">
                  <c:v>1999</c:v>
                </c:pt>
                <c:pt idx="25">
                  <c:v>2000</c:v>
                </c:pt>
                <c:pt idx="26">
                  <c:v>2001</c:v>
                </c:pt>
                <c:pt idx="27">
                  <c:v>2002</c:v>
                </c:pt>
                <c:pt idx="28">
                  <c:v>2003</c:v>
                </c:pt>
                <c:pt idx="29">
                  <c:v>2004</c:v>
                </c:pt>
                <c:pt idx="30">
                  <c:v>2005</c:v>
                </c:pt>
                <c:pt idx="31">
                  <c:v>2006</c:v>
                </c:pt>
                <c:pt idx="32">
                  <c:v>2007</c:v>
                </c:pt>
                <c:pt idx="33">
                  <c:v>2008</c:v>
                </c:pt>
                <c:pt idx="34">
                  <c:v>2009</c:v>
                </c:pt>
                <c:pt idx="35">
                  <c:v>2010</c:v>
                </c:pt>
                <c:pt idx="36">
                  <c:v>2011</c:v>
                </c:pt>
                <c:pt idx="37">
                  <c:v>2012</c:v>
                </c:pt>
                <c:pt idx="38">
                  <c:v>2013</c:v>
                </c:pt>
                <c:pt idx="39">
                  <c:v>2014</c:v>
                </c:pt>
                <c:pt idx="40">
                  <c:v>2015</c:v>
                </c:pt>
                <c:pt idx="41">
                  <c:v>2016</c:v>
                </c:pt>
              </c:numCache>
            </c:numRef>
          </c:cat>
          <c:val>
            <c:numRef>
              <c:f>Arkusz1!$B$4:$AQ$4</c:f>
              <c:numCache>
                <c:formatCode>#,##0</c:formatCode>
                <c:ptCount val="42"/>
                <c:pt idx="0">
                  <c:v>7590</c:v>
                </c:pt>
                <c:pt idx="1">
                  <c:v>4901</c:v>
                </c:pt>
                <c:pt idx="2">
                  <c:v>8190</c:v>
                </c:pt>
                <c:pt idx="3">
                  <c:v>14443</c:v>
                </c:pt>
                <c:pt idx="4">
                  <c:v>12341</c:v>
                </c:pt>
                <c:pt idx="5">
                  <c:v>14639</c:v>
                </c:pt>
                <c:pt idx="6">
                  <c:v>18322</c:v>
                </c:pt>
                <c:pt idx="7">
                  <c:v>17189</c:v>
                </c:pt>
                <c:pt idx="8">
                  <c:v>17773</c:v>
                </c:pt>
                <c:pt idx="9">
                  <c:v>30352</c:v>
                </c:pt>
                <c:pt idx="10">
                  <c:v>39072</c:v>
                </c:pt>
                <c:pt idx="11">
                  <c:v>47743</c:v>
                </c:pt>
                <c:pt idx="12">
                  <c:v>49242</c:v>
                </c:pt>
                <c:pt idx="13">
                  <c:v>61522</c:v>
                </c:pt>
                <c:pt idx="14">
                  <c:v>53534</c:v>
                </c:pt>
                <c:pt idx="15">
                  <c:v>49507</c:v>
                </c:pt>
                <c:pt idx="16">
                  <c:v>52127</c:v>
                </c:pt>
                <c:pt idx="17">
                  <c:v>42061</c:v>
                </c:pt>
                <c:pt idx="18">
                  <c:v>31154</c:v>
                </c:pt>
                <c:pt idx="19">
                  <c:v>36344</c:v>
                </c:pt>
                <c:pt idx="20">
                  <c:v>30093</c:v>
                </c:pt>
                <c:pt idx="21">
                  <c:v>26106</c:v>
                </c:pt>
                <c:pt idx="22">
                  <c:v>23206</c:v>
                </c:pt>
                <c:pt idx="23">
                  <c:v>26739</c:v>
                </c:pt>
                <c:pt idx="24">
                  <c:v>23436</c:v>
                </c:pt>
                <c:pt idx="25">
                  <c:v>22799</c:v>
                </c:pt>
                <c:pt idx="26">
                  <c:v>19881</c:v>
                </c:pt>
                <c:pt idx="27">
                  <c:v>20688</c:v>
                </c:pt>
                <c:pt idx="28">
                  <c:v>16617</c:v>
                </c:pt>
                <c:pt idx="29">
                  <c:v>15958</c:v>
                </c:pt>
                <c:pt idx="30">
                  <c:v>16006</c:v>
                </c:pt>
                <c:pt idx="31">
                  <c:v>13362</c:v>
                </c:pt>
                <c:pt idx="32">
                  <c:v>11704</c:v>
                </c:pt>
                <c:pt idx="33">
                  <c:v>9608</c:v>
                </c:pt>
                <c:pt idx="34">
                  <c:v>8972</c:v>
                </c:pt>
                <c:pt idx="35">
                  <c:v>9732</c:v>
                </c:pt>
                <c:pt idx="36">
                  <c:v>8813</c:v>
                </c:pt>
                <c:pt idx="37">
                  <c:v>8444</c:v>
                </c:pt>
                <c:pt idx="38">
                  <c:v>7578</c:v>
                </c:pt>
                <c:pt idx="39">
                  <c:v>8392</c:v>
                </c:pt>
                <c:pt idx="40">
                  <c:v>8652</c:v>
                </c:pt>
                <c:pt idx="41">
                  <c:v>10025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37856640"/>
        <c:axId val="240001792"/>
      </c:lineChart>
      <c:lineChart>
        <c:grouping val="standard"/>
        <c:varyColors val="0"/>
        <c:ser>
          <c:idx val="1"/>
          <c:order val="1"/>
          <c:tx>
            <c:strRef>
              <c:f>Arkusz1!$A$5</c:f>
              <c:strCache>
                <c:ptCount val="1"/>
                <c:pt idx="0">
                  <c:v>incidence per 100 000</c:v>
                </c:pt>
              </c:strCache>
            </c:strRef>
          </c:tx>
          <c:spPr>
            <a:ln w="158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9525" cap="flat" cmpd="sng" algn="ctr">
                <a:solidFill>
                  <a:schemeClr val="accent2">
                    <a:shade val="95000"/>
                  </a:schemeClr>
                </a:solidFill>
                <a:round/>
              </a:ln>
              <a:effectLst/>
            </c:spPr>
          </c:marker>
          <c:val>
            <c:numRef>
              <c:f>Arkusz1!$B$5:$AQ$5</c:f>
              <c:numCache>
                <c:formatCode>0.0</c:formatCode>
                <c:ptCount val="42"/>
                <c:pt idx="0">
                  <c:v>22.309008871578587</c:v>
                </c:pt>
                <c:pt idx="1">
                  <c:v>14.262793290509647</c:v>
                </c:pt>
                <c:pt idx="2">
                  <c:v>23.603954351162745</c:v>
                </c:pt>
                <c:pt idx="3">
                  <c:v>41.351916490831066</c:v>
                </c:pt>
                <c:pt idx="4">
                  <c:v>35.003330577824407</c:v>
                </c:pt>
                <c:pt idx="5">
                  <c:v>41.146195448335291</c:v>
                </c:pt>
                <c:pt idx="6">
                  <c:v>51.033424051683397</c:v>
                </c:pt>
                <c:pt idx="7">
                  <c:v>47.447536988666108</c:v>
                </c:pt>
                <c:pt idx="8">
                  <c:v>48.598060922876989</c:v>
                </c:pt>
                <c:pt idx="9">
                  <c:v>82.224626942191776</c:v>
                </c:pt>
                <c:pt idx="10">
                  <c:v>105.02384204104504</c:v>
                </c:pt>
                <c:pt idx="11">
                  <c:v>127.46531026895491</c:v>
                </c:pt>
                <c:pt idx="12">
                  <c:v>130.74107638122976</c:v>
                </c:pt>
                <c:pt idx="13">
                  <c:v>162.4898252374679</c:v>
                </c:pt>
                <c:pt idx="14">
                  <c:v>141.01696586827822</c:v>
                </c:pt>
                <c:pt idx="15">
                  <c:v>129.87552993856968</c:v>
                </c:pt>
                <c:pt idx="16">
                  <c:v>136.29932646791099</c:v>
                </c:pt>
                <c:pt idx="17">
                  <c:v>109.63455521867495</c:v>
                </c:pt>
                <c:pt idx="18">
                  <c:v>81.005681084372625</c:v>
                </c:pt>
                <c:pt idx="19">
                  <c:v>94.293272261679292</c:v>
                </c:pt>
                <c:pt idx="20">
                  <c:v>77.98620053967602</c:v>
                </c:pt>
                <c:pt idx="21">
                  <c:v>67.600567496742912</c:v>
                </c:pt>
                <c:pt idx="22">
                  <c:v>60</c:v>
                </c:pt>
                <c:pt idx="23">
                  <c:v>69.2</c:v>
                </c:pt>
                <c:pt idx="24">
                  <c:v>60.6</c:v>
                </c:pt>
                <c:pt idx="25">
                  <c:v>58.994155725681814</c:v>
                </c:pt>
                <c:pt idx="26">
                  <c:v>51.5</c:v>
                </c:pt>
                <c:pt idx="27">
                  <c:v>54.111312839894211</c:v>
                </c:pt>
                <c:pt idx="28">
                  <c:v>43.505492853194525</c:v>
                </c:pt>
                <c:pt idx="29">
                  <c:v>41.8</c:v>
                </c:pt>
                <c:pt idx="30">
                  <c:v>41.9</c:v>
                </c:pt>
                <c:pt idx="31">
                  <c:v>35.041180467665214</c:v>
                </c:pt>
                <c:pt idx="32">
                  <c:v>30.706291670364806</c:v>
                </c:pt>
                <c:pt idx="33">
                  <c:v>25.207322223379215</c:v>
                </c:pt>
                <c:pt idx="34">
                  <c:v>23.515604341202824</c:v>
                </c:pt>
                <c:pt idx="35">
                  <c:v>25.485206167776028</c:v>
                </c:pt>
                <c:pt idx="36">
                  <c:v>22.875656672551049</c:v>
                </c:pt>
                <c:pt idx="37">
                  <c:v>21.913235679989835</c:v>
                </c:pt>
                <c:pt idx="38">
                  <c:v>19.68189200485082</c:v>
                </c:pt>
                <c:pt idx="39">
                  <c:v>21.806489389851464</c:v>
                </c:pt>
                <c:pt idx="40">
                  <c:v>22.5</c:v>
                </c:pt>
                <c:pt idx="41">
                  <c:v>26.1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83526912"/>
        <c:axId val="240004096"/>
      </c:lineChart>
      <c:catAx>
        <c:axId val="23785664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/>
                  <a:t>year</a:t>
                </a:r>
              </a:p>
            </c:rich>
          </c:tx>
          <c:layout>
            <c:manualLayout>
              <c:xMode val="edge"/>
              <c:yMode val="edge"/>
              <c:x val="0.91058569513673171"/>
              <c:y val="0.92423272882744856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50000"/>
                    <a:lumOff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40001792"/>
        <c:crosses val="autoZero"/>
        <c:auto val="1"/>
        <c:lblAlgn val="ctr"/>
        <c:lblOffset val="100"/>
        <c:noMultiLvlLbl val="0"/>
      </c:catAx>
      <c:valAx>
        <c:axId val="2400017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dirty="0" smtClean="0"/>
                  <a:t>Liczba przypadków</a:t>
                </a:r>
                <a:endParaRPr lang="pl-PL" dirty="0"/>
              </a:p>
            </c:rich>
          </c:tx>
          <c:layout/>
          <c:overlay val="0"/>
          <c:spPr>
            <a:noFill/>
            <a:ln>
              <a:noFill/>
            </a:ln>
            <a:effectLst/>
          </c:spPr>
        </c:title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50000"/>
                    <a:lumOff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37856640"/>
        <c:crosses val="autoZero"/>
        <c:crossBetween val="between"/>
      </c:valAx>
      <c:valAx>
        <c:axId val="240004096"/>
        <c:scaling>
          <c:orientation val="minMax"/>
        </c:scaling>
        <c:delete val="0"/>
        <c:axPos val="r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cap="all" baseline="0">
                    <a:solidFill>
                      <a:schemeClr val="tx1">
                        <a:lumMod val="50000"/>
                        <a:lumOff val="50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l-PL" dirty="0" smtClean="0"/>
                  <a:t>Zapadalność na</a:t>
                </a:r>
                <a:r>
                  <a:rPr lang="en-US" dirty="0" smtClean="0"/>
                  <a:t> </a:t>
                </a:r>
                <a:r>
                  <a:rPr lang="en-US" dirty="0"/>
                  <a:t>100 000</a:t>
                </a:r>
              </a:p>
            </c:rich>
          </c:tx>
          <c:layout/>
          <c:overlay val="0"/>
          <c:spPr>
            <a:noFill/>
            <a:ln>
              <a:noFill/>
            </a:ln>
            <a:effectLst/>
          </c:spPr>
        </c:title>
        <c:numFmt formatCode="0.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50000"/>
                    <a:lumOff val="50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83526912"/>
        <c:crosses val="max"/>
        <c:crossBetween val="between"/>
      </c:valAx>
      <c:catAx>
        <c:axId val="183526912"/>
        <c:scaling>
          <c:orientation val="minMax"/>
        </c:scaling>
        <c:delete val="1"/>
        <c:axPos val="b"/>
        <c:majorTickMark val="none"/>
        <c:minorTickMark val="none"/>
        <c:tickLblPos val="none"/>
        <c:crossAx val="240004096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50000"/>
                  <a:lumOff val="50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noFill/>
    <a:ln>
      <a:noFill/>
    </a:ln>
    <a:effectLst/>
  </c:spPr>
  <c:txPr>
    <a:bodyPr/>
    <a:lstStyle/>
    <a:p>
      <a:pPr>
        <a:defRPr/>
      </a:pPr>
      <a:endParaRPr lang="pl-PL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Pakiet Office">
    <a:maj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313606-880F-4E6A-8B35-D82FB54858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430</TotalTime>
  <Pages>5</Pages>
  <Words>1098</Words>
  <Characters>6588</Characters>
  <Application>Microsoft Office Word</Application>
  <DocSecurity>0</DocSecurity>
  <Lines>54</Lines>
  <Paragraphs>15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7671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IHR</dc:creator>
  <cp:lastModifiedBy>Sadkowska-Todys Małgorzata</cp:lastModifiedBy>
  <cp:revision>24</cp:revision>
  <dcterms:created xsi:type="dcterms:W3CDTF">2019-07-24T13:36:00Z</dcterms:created>
  <dcterms:modified xsi:type="dcterms:W3CDTF">2019-07-29T21:48:00Z</dcterms:modified>
</cp:coreProperties>
</file>