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2585" w:rsidRPr="007320CD" w:rsidRDefault="007320CD" w:rsidP="007320CD">
      <w:pPr>
        <w:pStyle w:val="Bezodstpw"/>
        <w:rPr>
          <w:rFonts w:ascii="Times New Roman" w:hAnsi="Times New Roman" w:cs="Times New Roman"/>
          <w:b/>
        </w:rPr>
      </w:pPr>
      <w:r w:rsidRPr="007320CD">
        <w:rPr>
          <w:rFonts w:ascii="Times New Roman" w:hAnsi="Times New Roman" w:cs="Times New Roman"/>
          <w:b/>
        </w:rPr>
        <w:t>Informacja o zachorowaniach na kampylobakteriozę:</w:t>
      </w:r>
    </w:p>
    <w:p w:rsidR="007320CD" w:rsidRDefault="007320CD" w:rsidP="007320CD">
      <w:pPr>
        <w:pStyle w:val="Bezodstpw"/>
        <w:rPr>
          <w:rFonts w:ascii="Times New Roman" w:hAnsi="Times New Roman" w:cs="Times New Roman"/>
        </w:rPr>
      </w:pPr>
      <w:r w:rsidRPr="007320CD">
        <w:rPr>
          <w:rFonts w:ascii="Times New Roman" w:hAnsi="Times New Roman" w:cs="Times New Roman"/>
          <w:b/>
        </w:rPr>
        <w:t>Objawy:</w:t>
      </w:r>
      <w:r w:rsidRPr="007320C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Przebiega pod postacią ostrego zapalenia żołądkowo-jelitowego lub zapalenia jelit. Na początku choroby mogą pojawić się nudności i wymioty i bóle brzucha w okolicy pępkowej. Biegunka ma charakter wodnisto-śluzowy, dość często z domieszką krwi i leukocytów wielojądrzastych. Objawy trwają od 2 do 7 dni, mają charakter samoograniczający. Sporadycznie może wystąpić w postaci uogólnione, m.in. bakteriemii, zapalenia opon mózgowo-rdzeniowych, septycznego poronienia lub innych postaci.</w:t>
      </w:r>
    </w:p>
    <w:p w:rsidR="007320CD" w:rsidRDefault="007320CD" w:rsidP="007320CD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Transmisja: </w:t>
      </w:r>
      <w:r>
        <w:rPr>
          <w:rFonts w:ascii="Times New Roman" w:hAnsi="Times New Roman" w:cs="Times New Roman"/>
        </w:rPr>
        <w:t xml:space="preserve">Do zakażenia dochodzi najczęściej w następstwie spożycia skażonej żywności, wody lub rzadziej bezpośredniego kontaktu z zakażonym zwierzęciem lub człowiekiem. Nośnikiem zarazka są produkty pochodzenia zwierzęcego, głównie surowy lub niedogotowany drób lub inne mięso, niepasteryzowane lub źle pasteryzowane mleko (krowie i kozie) i jego przetwory, skażona odchodami woda. </w:t>
      </w:r>
    </w:p>
    <w:p w:rsidR="007539AD" w:rsidRDefault="007539AD" w:rsidP="007320CD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Zapobieganie: </w:t>
      </w:r>
      <w:r>
        <w:rPr>
          <w:rFonts w:ascii="Times New Roman" w:hAnsi="Times New Roman" w:cs="Times New Roman"/>
        </w:rPr>
        <w:t xml:space="preserve">Należy zachować ogólnie przyjęte zasady higieny, ochrony wód, a także przestrzegać zasad higieny podczas produkcji, transportu, przechowywania oraz sprzedaży żywności. W gospodarstwach domowych szczególny nacisk należy położyć na dokładne mycie rąk, sprzętów i naczyń kuchennych używanych podczas przygotowywania potraw z surowego drobiu i mięsa. </w:t>
      </w:r>
    </w:p>
    <w:p w:rsidR="009B4ED9" w:rsidRPr="009A48DB" w:rsidRDefault="009B4ED9" w:rsidP="007320CD">
      <w:pPr>
        <w:pStyle w:val="Bezodstpw"/>
        <w:rPr>
          <w:rFonts w:ascii="Times New Roman" w:hAnsi="Times New Roman" w:cs="Times New Roman"/>
        </w:rPr>
      </w:pPr>
      <w:r w:rsidRPr="009B4ED9">
        <w:rPr>
          <w:rFonts w:ascii="Times New Roman" w:hAnsi="Times New Roman" w:cs="Times New Roman"/>
          <w:b/>
        </w:rPr>
        <w:t>Badania laboratoryjne:</w:t>
      </w:r>
      <w:r>
        <w:rPr>
          <w:rFonts w:ascii="Times New Roman" w:hAnsi="Times New Roman" w:cs="Times New Roman"/>
          <w:b/>
        </w:rPr>
        <w:t xml:space="preserve"> </w:t>
      </w:r>
      <w:r w:rsidR="00804765">
        <w:rPr>
          <w:rFonts w:ascii="Times New Roman" w:hAnsi="Times New Roman" w:cs="Times New Roman"/>
        </w:rPr>
        <w:t xml:space="preserve">Podstawowym kryterium rozpoznania jest wyizolowanie bakterii z próbki kału. Materiał do badań powinien być pobrany w ostrej fazie choroby i jak najszybciej dostarczony do laboratorium (w przypadku transportu powyżej </w:t>
      </w:r>
      <w:r w:rsidR="00BB019C">
        <w:rPr>
          <w:rFonts w:ascii="Times New Roman" w:hAnsi="Times New Roman" w:cs="Times New Roman"/>
        </w:rPr>
        <w:t>kilku godzin – w temperaturze 4</w:t>
      </w:r>
      <w:r w:rsidR="00BB019C" w:rsidRPr="00BB019C">
        <w:rPr>
          <w:rFonts w:ascii="Times New Roman" w:hAnsi="Times New Roman" w:cs="Times New Roman"/>
          <w:vertAlign w:val="superscript"/>
        </w:rPr>
        <w:t>O</w:t>
      </w:r>
      <w:r w:rsidR="00BB019C">
        <w:rPr>
          <w:rFonts w:ascii="Times New Roman" w:hAnsi="Times New Roman" w:cs="Times New Roman"/>
        </w:rPr>
        <w:t>C</w:t>
      </w:r>
      <w:r w:rsidR="00804765">
        <w:rPr>
          <w:rFonts w:ascii="Times New Roman" w:hAnsi="Times New Roman" w:cs="Times New Roman"/>
        </w:rPr>
        <w:t xml:space="preserve"> </w:t>
      </w:r>
      <w:r w:rsidR="00BB019C">
        <w:rPr>
          <w:rFonts w:ascii="Times New Roman" w:hAnsi="Times New Roman" w:cs="Times New Roman"/>
        </w:rPr>
        <w:t xml:space="preserve">na odpowiednim podłożu transportowym). </w:t>
      </w:r>
      <w:r w:rsidR="008B0626">
        <w:rPr>
          <w:rFonts w:ascii="Times New Roman" w:hAnsi="Times New Roman" w:cs="Times New Roman"/>
        </w:rPr>
        <w:t>W zakażeniach uogólnionych materiałem do badania może być krew, płyn mózgowo-rdzeniowy lub inny w zależności od lokalizacji zakażenia.</w:t>
      </w:r>
      <w:r w:rsidR="003C2E48">
        <w:rPr>
          <w:rFonts w:ascii="Times New Roman" w:hAnsi="Times New Roman" w:cs="Times New Roman"/>
        </w:rPr>
        <w:t xml:space="preserve"> Badania można wykonać w laboratorium Zakładu Bakteriologii NIZP-PZH bądź Wojewódzkich Stacji Sanitarno-Epidemiologicznych.</w:t>
      </w:r>
    </w:p>
    <w:p w:rsidR="007539AD" w:rsidRDefault="007539AD" w:rsidP="007320CD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Leczenie: </w:t>
      </w:r>
      <w:r>
        <w:rPr>
          <w:rFonts w:ascii="Times New Roman" w:hAnsi="Times New Roman" w:cs="Times New Roman"/>
        </w:rPr>
        <w:t>leczenie swoiste zwykle nie jest potrzebne. Objawy mają charakter samoograniczający.</w:t>
      </w:r>
    </w:p>
    <w:p w:rsidR="007539AD" w:rsidRDefault="007539AD" w:rsidP="007320CD">
      <w:pPr>
        <w:pStyle w:val="Bezodstpw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Występowanie: </w:t>
      </w:r>
      <w:r w:rsidRPr="007539AD">
        <w:rPr>
          <w:rFonts w:ascii="Times New Roman" w:hAnsi="Times New Roman" w:cs="Times New Roman"/>
        </w:rPr>
        <w:t>Zachorowania występują na całym świecie</w:t>
      </w:r>
    </w:p>
    <w:p w:rsidR="00DF2272" w:rsidRDefault="00DF2272" w:rsidP="007320CD">
      <w:pPr>
        <w:pStyle w:val="Bezodstpw"/>
        <w:rPr>
          <w:rFonts w:ascii="Times New Roman" w:hAnsi="Times New Roman" w:cs="Times New Roman"/>
        </w:rPr>
      </w:pPr>
    </w:p>
    <w:p w:rsidR="00DF2272" w:rsidRDefault="008654E7" w:rsidP="007320CD">
      <w:pPr>
        <w:pStyle w:val="Bezodstpw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pl-PL"/>
        </w:rPr>
        <w:drawing>
          <wp:inline distT="0" distB="0" distL="0" distR="0">
            <wp:extent cx="5756910" cy="3840480"/>
            <wp:effectExtent l="0" t="0" r="0" b="7620"/>
            <wp:docPr id="4" name="Obraz 4" descr="Campylobacter na CC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mpylobacter na CCDA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272" w:rsidRDefault="00725E20" w:rsidP="007320CD">
      <w:pPr>
        <w:pStyle w:val="Bezodstpw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Pałeczki </w:t>
      </w:r>
      <w:r w:rsidR="00DF2272" w:rsidRPr="00BE7C66">
        <w:rPr>
          <w:rFonts w:ascii="Times New Roman" w:hAnsi="Times New Roman" w:cs="Times New Roman"/>
          <w:b/>
          <w:i/>
        </w:rPr>
        <w:t>Campylobacter</w:t>
      </w:r>
      <w:r w:rsidR="00DF2272">
        <w:rPr>
          <w:rFonts w:ascii="Times New Roman" w:hAnsi="Times New Roman" w:cs="Times New Roman"/>
          <w:b/>
        </w:rPr>
        <w:t xml:space="preserve"> na podłożu CCDA (ang. Charcoal, Cefoperazone, Deoxycholate Agar) (1)</w:t>
      </w:r>
    </w:p>
    <w:p w:rsidR="00DF2272" w:rsidRDefault="00DF2272" w:rsidP="007320CD">
      <w:pPr>
        <w:pStyle w:val="Bezodstpw"/>
        <w:rPr>
          <w:rFonts w:ascii="Times New Roman" w:hAnsi="Times New Roman" w:cs="Times New Roman"/>
          <w:b/>
        </w:rPr>
      </w:pPr>
    </w:p>
    <w:p w:rsidR="00DF2272" w:rsidRDefault="00223EEC" w:rsidP="007320CD">
      <w:pPr>
        <w:pStyle w:val="Bezodstpw"/>
        <w:rPr>
          <w:rFonts w:ascii="Times New Roman" w:hAnsi="Times New Roman" w:cs="Times New Roman"/>
          <w:b/>
        </w:rPr>
      </w:pPr>
      <w:r>
        <w:rPr>
          <w:noProof/>
          <w:lang w:eastAsia="pl-PL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05pt;height:293.2pt">
            <v:imagedata r:id="rId5" o:title="Campylobacter na CCDA (2)"/>
          </v:shape>
        </w:pict>
      </w:r>
    </w:p>
    <w:p w:rsidR="00DF2272" w:rsidRDefault="00725E20" w:rsidP="00DF2272">
      <w:pPr>
        <w:pStyle w:val="Bezodstpw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Pałeczki </w:t>
      </w:r>
      <w:r w:rsidR="00DF2272" w:rsidRPr="00BE7C66">
        <w:rPr>
          <w:rFonts w:ascii="Times New Roman" w:hAnsi="Times New Roman" w:cs="Times New Roman"/>
          <w:b/>
          <w:i/>
        </w:rPr>
        <w:t>Campylobacter</w:t>
      </w:r>
      <w:r w:rsidR="00DF2272">
        <w:rPr>
          <w:rFonts w:ascii="Times New Roman" w:hAnsi="Times New Roman" w:cs="Times New Roman"/>
          <w:b/>
        </w:rPr>
        <w:t xml:space="preserve"> na podłożu CCDA (ang. Charcoal, Cefoperazone, Deoxycholate Agar) (2)</w:t>
      </w:r>
    </w:p>
    <w:p w:rsidR="00DF2272" w:rsidRDefault="00DF2272" w:rsidP="00DF2272">
      <w:pPr>
        <w:pStyle w:val="Bezodstpw"/>
        <w:rPr>
          <w:rFonts w:ascii="Times New Roman" w:hAnsi="Times New Roman" w:cs="Times New Roman"/>
          <w:b/>
        </w:rPr>
      </w:pPr>
    </w:p>
    <w:p w:rsidR="00DF2272" w:rsidRDefault="00223EEC" w:rsidP="00DF2272">
      <w:pPr>
        <w:pStyle w:val="Bezodstpw"/>
        <w:rPr>
          <w:rFonts w:ascii="Times New Roman" w:hAnsi="Times New Roman" w:cs="Times New Roman"/>
          <w:b/>
        </w:rPr>
      </w:pPr>
      <w:r>
        <w:rPr>
          <w:noProof/>
          <w:lang w:eastAsia="pl-PL"/>
        </w:rPr>
        <w:pict>
          <v:shape id="_x0000_i1026" type="#_x0000_t75" style="width:440.05pt;height:293.2pt">
            <v:imagedata r:id="rId6" o:title="Campylobacter na Columbii z krwią"/>
          </v:shape>
        </w:pict>
      </w:r>
    </w:p>
    <w:p w:rsidR="00DF2272" w:rsidRDefault="00725E20" w:rsidP="00DF2272">
      <w:pPr>
        <w:pStyle w:val="Bezodstpw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Pałeczki </w:t>
      </w:r>
      <w:r w:rsidR="00DF2272" w:rsidRPr="00BE7C66">
        <w:rPr>
          <w:rFonts w:ascii="Times New Roman" w:hAnsi="Times New Roman" w:cs="Times New Roman"/>
          <w:b/>
          <w:i/>
        </w:rPr>
        <w:t>Campylobacter</w:t>
      </w:r>
      <w:r w:rsidR="00DF2272">
        <w:rPr>
          <w:rFonts w:ascii="Times New Roman" w:hAnsi="Times New Roman" w:cs="Times New Roman"/>
          <w:b/>
        </w:rPr>
        <w:t xml:space="preserve"> na podłożu Agar Columbia</w:t>
      </w:r>
    </w:p>
    <w:p w:rsidR="00DF2272" w:rsidRDefault="00DF2272" w:rsidP="007320CD">
      <w:pPr>
        <w:pStyle w:val="Bezodstpw"/>
        <w:rPr>
          <w:rFonts w:ascii="Times New Roman" w:hAnsi="Times New Roman" w:cs="Times New Roman"/>
          <w:b/>
        </w:rPr>
      </w:pPr>
    </w:p>
    <w:p w:rsidR="00DF2272" w:rsidRDefault="00BE7C66" w:rsidP="007320CD">
      <w:pPr>
        <w:pStyle w:val="Bezodstpw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Dane dotyczące zachorowań na kampylobakteriozę w Polsce:</w:t>
      </w:r>
    </w:p>
    <w:p w:rsidR="00BE7C66" w:rsidRPr="00223EEC" w:rsidRDefault="00223EEC" w:rsidP="007320CD">
      <w:pPr>
        <w:pStyle w:val="Bezodstpw"/>
        <w:rPr>
          <w:rFonts w:ascii="Times New Roman" w:hAnsi="Times New Roman" w:cs="Times New Roman"/>
        </w:rPr>
      </w:pPr>
      <w:hyperlink r:id="rId7" w:history="1">
        <w:r w:rsidRPr="00223EEC">
          <w:rPr>
            <w:rStyle w:val="Hipercze"/>
            <w:rFonts w:ascii="Times New Roman" w:hAnsi="Times New Roman" w:cs="Times New Roman"/>
          </w:rPr>
          <w:t>http://isp-szkolenia.pzh.gov.pl/dataset/kampylobakterioza-dane-indywidualne-2006-2017</w:t>
        </w:r>
      </w:hyperlink>
    </w:p>
    <w:p w:rsidR="00223EEC" w:rsidRPr="00223EEC" w:rsidRDefault="00223EEC" w:rsidP="007320CD">
      <w:pPr>
        <w:pStyle w:val="Bezodstpw"/>
        <w:rPr>
          <w:rFonts w:ascii="Times New Roman" w:hAnsi="Times New Roman" w:cs="Times New Roman"/>
        </w:rPr>
      </w:pPr>
      <w:r w:rsidRPr="00223EEC">
        <w:rPr>
          <w:rFonts w:ascii="Times New Roman" w:hAnsi="Times New Roman" w:cs="Times New Roman"/>
        </w:rPr>
        <w:t>http://isp-szkolenia.pzh.gov.pl/dataset/kampylobakterioza</w:t>
      </w:r>
      <w:bookmarkStart w:id="0" w:name="_GoBack"/>
      <w:bookmarkEnd w:id="0"/>
    </w:p>
    <w:sectPr w:rsidR="00223EEC" w:rsidRPr="00223E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4E1F"/>
    <w:rsid w:val="00223EEC"/>
    <w:rsid w:val="003C2E48"/>
    <w:rsid w:val="006C2585"/>
    <w:rsid w:val="00725E20"/>
    <w:rsid w:val="007320CD"/>
    <w:rsid w:val="007539AD"/>
    <w:rsid w:val="007B3A72"/>
    <w:rsid w:val="00804765"/>
    <w:rsid w:val="008654E7"/>
    <w:rsid w:val="008B0626"/>
    <w:rsid w:val="009A48DB"/>
    <w:rsid w:val="009B4ED9"/>
    <w:rsid w:val="00BB019C"/>
    <w:rsid w:val="00BE7C66"/>
    <w:rsid w:val="00DE4E1F"/>
    <w:rsid w:val="00DF2272"/>
    <w:rsid w:val="00FF5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96B244FD-8FB4-4525-B7CA-1FF5DB4D2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7320CD"/>
    <w:pPr>
      <w:spacing w:after="0" w:line="240" w:lineRule="auto"/>
    </w:pPr>
  </w:style>
  <w:style w:type="character" w:styleId="Hipercze">
    <w:name w:val="Hyperlink"/>
    <w:basedOn w:val="Domylnaczcionkaakapitu"/>
    <w:uiPriority w:val="99"/>
    <w:unhideWhenUsed/>
    <w:rsid w:val="00223EE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://isp-szkolenia.pzh.gov.pl/dataset/kampylobakterioza-dane-indywidualne-2006-2017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</Pages>
  <Words>364</Words>
  <Characters>2189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Franciszek Radziszewski</dc:creator>
  <cp:lastModifiedBy>Rosińska Magdalena</cp:lastModifiedBy>
  <cp:revision>14</cp:revision>
  <dcterms:created xsi:type="dcterms:W3CDTF">2019-07-26T11:20:00Z</dcterms:created>
  <dcterms:modified xsi:type="dcterms:W3CDTF">2019-07-30T11:26:00Z</dcterms:modified>
</cp:coreProperties>
</file>