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5BF" w:rsidRPr="00E662FD" w:rsidRDefault="009E75BF" w:rsidP="005872BE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E662FD">
        <w:rPr>
          <w:rFonts w:ascii="Times New Roman" w:hAnsi="Times New Roman" w:cs="Times New Roman"/>
          <w:b/>
          <w:i/>
          <w:sz w:val="24"/>
          <w:lang w:val="en-US"/>
        </w:rPr>
        <w:t>Salmonella</w:t>
      </w:r>
      <w:r w:rsidRPr="00E662FD">
        <w:rPr>
          <w:rFonts w:ascii="Times New Roman" w:hAnsi="Times New Roman" w:cs="Times New Roman"/>
          <w:b/>
          <w:sz w:val="24"/>
          <w:lang w:val="en-US"/>
        </w:rPr>
        <w:t xml:space="preserve"> spp. </w:t>
      </w:r>
      <w:r w:rsidR="00E662FD">
        <w:rPr>
          <w:rFonts w:ascii="Times New Roman" w:hAnsi="Times New Roman" w:cs="Times New Roman"/>
          <w:b/>
          <w:i/>
          <w:noProof/>
          <w:sz w:val="24"/>
          <w:lang w:eastAsia="pl-PL"/>
        </w:rPr>
        <w:drawing>
          <wp:inline distT="0" distB="0" distL="0" distR="0" wp14:anchorId="58B872CA" wp14:editId="371882C7">
            <wp:extent cx="5753100" cy="1885950"/>
            <wp:effectExtent l="0" t="0" r="0" b="0"/>
            <wp:docPr id="1" name="Obraz 1" descr="R:\EpiBaza\strona ISP\Mikobiologia - info o patogenach\Obrazki\7. Salmonella\219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piBaza\strona ISP\Mikobiologia - info o patogenach\Obrazki\7. Salmonella\2191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5BF" w:rsidRPr="00E662FD" w:rsidRDefault="00E662FD" w:rsidP="00E662FD">
      <w:pPr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Źródło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: </w:t>
      </w:r>
      <w:r w:rsidRPr="00E662FD">
        <w:rPr>
          <w:rFonts w:ascii="Times New Roman" w:hAnsi="Times New Roman" w:cs="Times New Roman"/>
          <w:sz w:val="24"/>
          <w:lang w:val="en-US"/>
        </w:rPr>
        <w:t>CDC/ James Archer</w:t>
      </w:r>
      <w:r>
        <w:rPr>
          <w:rFonts w:ascii="Times New Roman" w:hAnsi="Times New Roman" w:cs="Times New Roman"/>
          <w:sz w:val="24"/>
          <w:lang w:val="en-US"/>
        </w:rPr>
        <w:t xml:space="preserve"> (</w:t>
      </w:r>
      <w:r w:rsidRPr="00E662FD">
        <w:rPr>
          <w:rFonts w:ascii="Times New Roman" w:hAnsi="Times New Roman" w:cs="Times New Roman"/>
          <w:sz w:val="24"/>
          <w:lang w:val="en-US"/>
        </w:rPr>
        <w:t>https://phil.cdc.gov/Details.aspx?pid=21918</w:t>
      </w:r>
      <w:r>
        <w:rPr>
          <w:rFonts w:ascii="Times New Roman" w:hAnsi="Times New Roman" w:cs="Times New Roman"/>
          <w:sz w:val="24"/>
          <w:lang w:val="en-US"/>
        </w:rPr>
        <w:t>)</w:t>
      </w:r>
    </w:p>
    <w:p w:rsidR="00E662FD" w:rsidRDefault="00E662FD" w:rsidP="009E75BF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753100" cy="4819650"/>
            <wp:effectExtent l="0" t="0" r="0" b="0"/>
            <wp:docPr id="2" name="Obraz 2" descr="C:\Users\kkucharek\Downloads\181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ucharek\Downloads\1813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FD" w:rsidRDefault="00E662FD" w:rsidP="00E662FD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Źródło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: </w:t>
      </w:r>
      <w:r w:rsidRPr="00E662FD">
        <w:rPr>
          <w:rFonts w:ascii="Times New Roman" w:hAnsi="Times New Roman" w:cs="Times New Roman"/>
          <w:sz w:val="24"/>
          <w:lang w:val="en-US"/>
        </w:rPr>
        <w:t>National Institute of Allergy and Infectious Diseases (NIAID) (https://phil.cdc.gov/Details.aspx?</w:t>
      </w:r>
      <w:bookmarkStart w:id="0" w:name="_GoBack"/>
      <w:bookmarkEnd w:id="0"/>
      <w:r w:rsidRPr="00E662FD">
        <w:rPr>
          <w:rFonts w:ascii="Times New Roman" w:hAnsi="Times New Roman" w:cs="Times New Roman"/>
          <w:sz w:val="24"/>
          <w:lang w:val="en-US"/>
        </w:rPr>
        <w:t>pid=18134)</w:t>
      </w:r>
    </w:p>
    <w:p w:rsidR="00E662FD" w:rsidRDefault="00E662FD" w:rsidP="00E662FD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E662FD" w:rsidRDefault="00E662FD" w:rsidP="00E662FD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E662FD" w:rsidRPr="00E662FD" w:rsidRDefault="00E662FD" w:rsidP="00E662FD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9E75BF" w:rsidRPr="009E75BF" w:rsidRDefault="00667D95" w:rsidP="009E75BF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1.</w:t>
      </w:r>
      <w:r w:rsidR="001B2F0B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Wstęp </w:t>
      </w:r>
    </w:p>
    <w:p w:rsidR="00380199" w:rsidRPr="00E662FD" w:rsidRDefault="00365F33" w:rsidP="00380199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Bakterie </w:t>
      </w:r>
      <w:r w:rsidRPr="00365F33">
        <w:rPr>
          <w:rFonts w:ascii="Times New Roman" w:hAnsi="Times New Roman" w:cs="Times New Roman"/>
          <w:i/>
          <w:sz w:val="24"/>
        </w:rPr>
        <w:t>Salmonella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9E75BF">
        <w:rPr>
          <w:rFonts w:ascii="Times New Roman" w:hAnsi="Times New Roman" w:cs="Times New Roman"/>
          <w:sz w:val="24"/>
        </w:rPr>
        <w:t>spp</w:t>
      </w:r>
      <w:proofErr w:type="spellEnd"/>
      <w:r w:rsidR="009E75BF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należą do rodziny </w:t>
      </w:r>
      <w:proofErr w:type="spellStart"/>
      <w:r w:rsidRPr="00365F33">
        <w:rPr>
          <w:rFonts w:ascii="Times New Roman" w:hAnsi="Times New Roman" w:cs="Times New Roman"/>
          <w:i/>
          <w:sz w:val="24"/>
        </w:rPr>
        <w:t>Enterobacteriaceae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Pr="004A05B4">
        <w:rPr>
          <w:rFonts w:ascii="Times New Roman" w:hAnsi="Times New Roman" w:cs="Times New Roman"/>
          <w:sz w:val="24"/>
        </w:rPr>
        <w:t xml:space="preserve">Do rodzaju </w:t>
      </w:r>
      <w:r w:rsidRPr="004A05B4">
        <w:rPr>
          <w:rFonts w:ascii="Times New Roman" w:hAnsi="Times New Roman" w:cs="Times New Roman"/>
          <w:i/>
          <w:sz w:val="24"/>
        </w:rPr>
        <w:t xml:space="preserve">Salmonella </w:t>
      </w:r>
      <w:r w:rsidRPr="004A05B4">
        <w:rPr>
          <w:rFonts w:ascii="Times New Roman" w:hAnsi="Times New Roman" w:cs="Times New Roman"/>
          <w:sz w:val="24"/>
        </w:rPr>
        <w:t xml:space="preserve">należą dwa gatunki: </w:t>
      </w:r>
      <w:r w:rsidRPr="004A05B4">
        <w:rPr>
          <w:rFonts w:ascii="Times New Roman" w:hAnsi="Times New Roman" w:cs="Times New Roman"/>
          <w:i/>
          <w:sz w:val="24"/>
        </w:rPr>
        <w:t>S</w:t>
      </w:r>
      <w:r w:rsidRPr="004A05B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4A05B4">
        <w:rPr>
          <w:rFonts w:ascii="Times New Roman" w:hAnsi="Times New Roman" w:cs="Times New Roman"/>
          <w:i/>
          <w:sz w:val="24"/>
        </w:rPr>
        <w:t>enterica</w:t>
      </w:r>
      <w:proofErr w:type="spellEnd"/>
      <w:r w:rsidRPr="004A05B4">
        <w:rPr>
          <w:rFonts w:ascii="Times New Roman" w:hAnsi="Times New Roman" w:cs="Times New Roman"/>
          <w:sz w:val="24"/>
        </w:rPr>
        <w:t xml:space="preserve"> i </w:t>
      </w:r>
      <w:r w:rsidRPr="004A05B4">
        <w:rPr>
          <w:rFonts w:ascii="Times New Roman" w:hAnsi="Times New Roman" w:cs="Times New Roman"/>
          <w:i/>
          <w:sz w:val="24"/>
        </w:rPr>
        <w:t>S</w:t>
      </w:r>
      <w:r w:rsidRPr="004A05B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4A05B4">
        <w:rPr>
          <w:rFonts w:ascii="Times New Roman" w:hAnsi="Times New Roman" w:cs="Times New Roman"/>
          <w:i/>
          <w:sz w:val="24"/>
        </w:rPr>
        <w:t>bongori</w:t>
      </w:r>
      <w:proofErr w:type="spellEnd"/>
      <w:r w:rsidRPr="004A05B4">
        <w:rPr>
          <w:rFonts w:ascii="Times New Roman" w:hAnsi="Times New Roman" w:cs="Times New Roman"/>
          <w:sz w:val="24"/>
        </w:rPr>
        <w:t xml:space="preserve">. W obrębie gatunku </w:t>
      </w:r>
      <w:r w:rsidRPr="004A05B4">
        <w:rPr>
          <w:rFonts w:ascii="Times New Roman" w:hAnsi="Times New Roman" w:cs="Times New Roman"/>
          <w:i/>
          <w:sz w:val="24"/>
        </w:rPr>
        <w:t xml:space="preserve">Salmonella </w:t>
      </w:r>
      <w:proofErr w:type="spellStart"/>
      <w:r w:rsidRPr="004A05B4">
        <w:rPr>
          <w:rFonts w:ascii="Times New Roman" w:hAnsi="Times New Roman" w:cs="Times New Roman"/>
          <w:i/>
          <w:sz w:val="24"/>
        </w:rPr>
        <w:t>enterica</w:t>
      </w:r>
      <w:proofErr w:type="spellEnd"/>
      <w:r w:rsidRPr="004A05B4">
        <w:rPr>
          <w:rFonts w:ascii="Times New Roman" w:hAnsi="Times New Roman" w:cs="Times New Roman"/>
          <w:sz w:val="24"/>
        </w:rPr>
        <w:t xml:space="preserve"> określono sześć podgatunków, a w ramach różnicowania wewnątrzgatunkowego wyodrębniono ponad 2600 typów serologicznych (serowarów) </w:t>
      </w:r>
      <w:r w:rsidRPr="004A05B4">
        <w:rPr>
          <w:rFonts w:ascii="Times New Roman" w:hAnsi="Times New Roman" w:cs="Times New Roman"/>
          <w:i/>
          <w:sz w:val="24"/>
        </w:rPr>
        <w:t>Salmonella</w:t>
      </w:r>
      <w:r w:rsidRPr="004A05B4">
        <w:rPr>
          <w:rFonts w:ascii="Times New Roman" w:hAnsi="Times New Roman" w:cs="Times New Roman"/>
          <w:sz w:val="24"/>
        </w:rPr>
        <w:t xml:space="preserve">, z czego najwięcej (ponad 1500) w obrębie podgatunku </w:t>
      </w:r>
      <w:r w:rsidRPr="004A05B4">
        <w:rPr>
          <w:rFonts w:ascii="Times New Roman" w:hAnsi="Times New Roman" w:cs="Times New Roman"/>
          <w:i/>
          <w:sz w:val="24"/>
        </w:rPr>
        <w:t xml:space="preserve">Salmonella </w:t>
      </w:r>
      <w:proofErr w:type="spellStart"/>
      <w:r w:rsidRPr="004A05B4">
        <w:rPr>
          <w:rFonts w:ascii="Times New Roman" w:hAnsi="Times New Roman" w:cs="Times New Roman"/>
          <w:i/>
          <w:sz w:val="24"/>
        </w:rPr>
        <w:t>enterica</w:t>
      </w:r>
      <w:proofErr w:type="spellEnd"/>
      <w:r w:rsidRPr="004A05B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A05B4">
        <w:rPr>
          <w:rFonts w:ascii="Times New Roman" w:hAnsi="Times New Roman" w:cs="Times New Roman"/>
          <w:sz w:val="24"/>
        </w:rPr>
        <w:t>subsp</w:t>
      </w:r>
      <w:proofErr w:type="spellEnd"/>
      <w:r w:rsidRPr="004A05B4"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</w:rPr>
        <w:t>enterica</w:t>
      </w:r>
      <w:proofErr w:type="spellEnd"/>
      <w:r w:rsidRPr="004A05B4">
        <w:rPr>
          <w:rFonts w:ascii="Times New Roman" w:hAnsi="Times New Roman" w:cs="Times New Roman"/>
          <w:sz w:val="24"/>
        </w:rPr>
        <w:t>.</w:t>
      </w:r>
      <w:r w:rsidR="009E75BF">
        <w:rPr>
          <w:rFonts w:ascii="Times New Roman" w:hAnsi="Times New Roman" w:cs="Times New Roman"/>
          <w:sz w:val="24"/>
        </w:rPr>
        <w:t xml:space="preserve"> </w:t>
      </w:r>
      <w:r w:rsidR="00821448" w:rsidRPr="004A05B4">
        <w:rPr>
          <w:rFonts w:ascii="Times New Roman" w:hAnsi="Times New Roman" w:cs="Times New Roman"/>
          <w:i/>
          <w:sz w:val="24"/>
        </w:rPr>
        <w:t>Salmonella</w:t>
      </w:r>
      <w:r w:rsidR="00821448" w:rsidRPr="004A05B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E75BF">
        <w:rPr>
          <w:rFonts w:ascii="Times New Roman" w:hAnsi="Times New Roman" w:cs="Times New Roman"/>
          <w:sz w:val="24"/>
        </w:rPr>
        <w:t>spp</w:t>
      </w:r>
      <w:proofErr w:type="spellEnd"/>
      <w:r w:rsidR="009E75BF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to</w:t>
      </w:r>
      <w:r w:rsidR="00821448" w:rsidRPr="004A05B4">
        <w:rPr>
          <w:rFonts w:ascii="Times New Roman" w:hAnsi="Times New Roman" w:cs="Times New Roman"/>
          <w:sz w:val="24"/>
        </w:rPr>
        <w:t xml:space="preserve"> bakterie posiadające zdolność do wzrost</w:t>
      </w:r>
      <w:r>
        <w:rPr>
          <w:rFonts w:ascii="Times New Roman" w:hAnsi="Times New Roman" w:cs="Times New Roman"/>
          <w:sz w:val="24"/>
        </w:rPr>
        <w:t xml:space="preserve">u w zakresie temperatur od 2°C do 54°C. </w:t>
      </w:r>
      <w:r w:rsidR="00821448" w:rsidRPr="004A05B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</w:t>
      </w:r>
      <w:r w:rsidRPr="004A05B4">
        <w:rPr>
          <w:rFonts w:ascii="Times New Roman" w:hAnsi="Times New Roman" w:cs="Times New Roman"/>
          <w:sz w:val="24"/>
        </w:rPr>
        <w:t>ą one wrażliwe na temperaturę powyżej 70°C</w:t>
      </w:r>
      <w:r>
        <w:rPr>
          <w:rFonts w:ascii="Times New Roman" w:hAnsi="Times New Roman" w:cs="Times New Roman"/>
          <w:sz w:val="24"/>
        </w:rPr>
        <w:t xml:space="preserve"> a ich optimum temperaturowe mieści się w zakresie od </w:t>
      </w:r>
      <w:r w:rsidR="00821448" w:rsidRPr="004A05B4">
        <w:rPr>
          <w:rFonts w:ascii="Times New Roman" w:hAnsi="Times New Roman" w:cs="Times New Roman"/>
          <w:sz w:val="24"/>
        </w:rPr>
        <w:t>35</w:t>
      </w:r>
      <w:r>
        <w:rPr>
          <w:rFonts w:ascii="Times New Roman" w:hAnsi="Times New Roman" w:cs="Times New Roman"/>
          <w:sz w:val="24"/>
        </w:rPr>
        <w:t xml:space="preserve"> do </w:t>
      </w:r>
      <w:r w:rsidR="00821448" w:rsidRPr="004A05B4">
        <w:rPr>
          <w:rFonts w:ascii="Times New Roman" w:hAnsi="Times New Roman" w:cs="Times New Roman"/>
          <w:sz w:val="24"/>
        </w:rPr>
        <w:t>37°C</w:t>
      </w:r>
      <w:r w:rsidR="001B2F0B">
        <w:rPr>
          <w:rFonts w:ascii="Times New Roman" w:hAnsi="Times New Roman" w:cs="Times New Roman"/>
          <w:sz w:val="24"/>
        </w:rPr>
        <w:t>.</w:t>
      </w:r>
      <w:r w:rsidR="00821448" w:rsidRPr="004A05B4">
        <w:rPr>
          <w:rFonts w:ascii="Times New Roman" w:hAnsi="Times New Roman" w:cs="Times New Roman"/>
          <w:sz w:val="24"/>
        </w:rPr>
        <w:t xml:space="preserve"> </w:t>
      </w:r>
      <w:r w:rsidR="001B2F0B">
        <w:rPr>
          <w:rFonts w:ascii="Times New Roman" w:hAnsi="Times New Roman" w:cs="Times New Roman"/>
          <w:sz w:val="24"/>
          <w:szCs w:val="24"/>
        </w:rPr>
        <w:t xml:space="preserve">Dla ułatwienia, zamiast pełnej nazwy np. </w:t>
      </w:r>
      <w:r w:rsidR="001B2F0B" w:rsidRPr="00E662FD">
        <w:rPr>
          <w:rFonts w:ascii="Times New Roman" w:hAnsi="Times New Roman" w:cs="Times New Roman"/>
          <w:i/>
          <w:sz w:val="24"/>
          <w:szCs w:val="24"/>
        </w:rPr>
        <w:t xml:space="preserve">Salmonella </w:t>
      </w:r>
      <w:proofErr w:type="spellStart"/>
      <w:r w:rsidR="001B2F0B" w:rsidRPr="00E662FD">
        <w:rPr>
          <w:rFonts w:ascii="Times New Roman" w:hAnsi="Times New Roman" w:cs="Times New Roman"/>
          <w:sz w:val="24"/>
          <w:szCs w:val="24"/>
        </w:rPr>
        <w:t>enterica</w:t>
      </w:r>
      <w:proofErr w:type="spellEnd"/>
      <w:r w:rsidR="001B2F0B" w:rsidRPr="00E662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2F0B" w:rsidRPr="00E662FD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="001B2F0B" w:rsidRPr="00E662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B2F0B" w:rsidRPr="00E662FD">
        <w:rPr>
          <w:rFonts w:ascii="Times New Roman" w:hAnsi="Times New Roman" w:cs="Times New Roman"/>
          <w:sz w:val="24"/>
          <w:szCs w:val="24"/>
        </w:rPr>
        <w:t>enterica</w:t>
      </w:r>
      <w:proofErr w:type="spellEnd"/>
      <w:r w:rsidR="001B2F0B" w:rsidRPr="00E662FD">
        <w:rPr>
          <w:rFonts w:ascii="Times New Roman" w:hAnsi="Times New Roman" w:cs="Times New Roman"/>
          <w:sz w:val="24"/>
          <w:szCs w:val="24"/>
        </w:rPr>
        <w:t xml:space="preserve"> serowar </w:t>
      </w:r>
      <w:proofErr w:type="spellStart"/>
      <w:r w:rsidR="001B2F0B" w:rsidRPr="00E662FD">
        <w:rPr>
          <w:rFonts w:ascii="Times New Roman" w:hAnsi="Times New Roman" w:cs="Times New Roman"/>
          <w:sz w:val="24"/>
          <w:szCs w:val="24"/>
        </w:rPr>
        <w:t>Enteritidis</w:t>
      </w:r>
      <w:proofErr w:type="spellEnd"/>
      <w:r w:rsidR="001B2F0B">
        <w:rPr>
          <w:rFonts w:ascii="Times New Roman" w:hAnsi="Times New Roman" w:cs="Times New Roman"/>
          <w:sz w:val="24"/>
          <w:szCs w:val="24"/>
        </w:rPr>
        <w:t xml:space="preserve"> przyjęto</w:t>
      </w:r>
      <w:r w:rsidR="00B84C58">
        <w:rPr>
          <w:rFonts w:ascii="Times New Roman" w:hAnsi="Times New Roman" w:cs="Times New Roman"/>
          <w:sz w:val="24"/>
          <w:szCs w:val="24"/>
        </w:rPr>
        <w:t xml:space="preserve"> </w:t>
      </w:r>
      <w:r w:rsidR="001B2F0B" w:rsidRPr="00E662FD">
        <w:rPr>
          <w:rFonts w:ascii="Times New Roman" w:hAnsi="Times New Roman" w:cs="Times New Roman"/>
          <w:sz w:val="24"/>
          <w:szCs w:val="24"/>
        </w:rPr>
        <w:t>stosowanie krótszej wersji</w:t>
      </w:r>
      <w:r w:rsidR="00B84C58">
        <w:rPr>
          <w:rFonts w:ascii="Times New Roman" w:hAnsi="Times New Roman" w:cs="Times New Roman"/>
          <w:sz w:val="24"/>
          <w:szCs w:val="24"/>
        </w:rPr>
        <w:t xml:space="preserve"> </w:t>
      </w:r>
      <w:r w:rsidR="00B84C58" w:rsidRPr="00E662FD">
        <w:rPr>
          <w:rFonts w:ascii="Times New Roman" w:hAnsi="Times New Roman" w:cs="Times New Roman"/>
          <w:i/>
          <w:sz w:val="24"/>
          <w:szCs w:val="24"/>
        </w:rPr>
        <w:t>Salmonella</w:t>
      </w:r>
      <w:r w:rsidR="00B84C58" w:rsidRPr="00E662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C58" w:rsidRPr="00E662FD">
        <w:rPr>
          <w:rFonts w:ascii="Times New Roman" w:hAnsi="Times New Roman" w:cs="Times New Roman"/>
          <w:sz w:val="24"/>
          <w:szCs w:val="24"/>
        </w:rPr>
        <w:t>Enteritidis</w:t>
      </w:r>
      <w:proofErr w:type="spellEnd"/>
      <w:r w:rsidR="00B84C58" w:rsidRPr="00E662FD">
        <w:rPr>
          <w:rFonts w:ascii="Times New Roman" w:hAnsi="Times New Roman" w:cs="Times New Roman"/>
          <w:sz w:val="24"/>
          <w:szCs w:val="24"/>
        </w:rPr>
        <w:t>.</w:t>
      </w:r>
    </w:p>
    <w:p w:rsidR="00380199" w:rsidRPr="007F1B26" w:rsidRDefault="00380199" w:rsidP="007F1B26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Choroba wywoływana przez pałeczki Salmonel</w:t>
      </w:r>
      <w:r w:rsidR="007F1B26">
        <w:rPr>
          <w:rFonts w:ascii="Times New Roman" w:hAnsi="Times New Roman" w:cs="Times New Roman"/>
          <w:sz w:val="24"/>
          <w:szCs w:val="24"/>
        </w:rPr>
        <w:t xml:space="preserve">la nazywana jest salmonellozą. </w:t>
      </w:r>
      <w:r>
        <w:rPr>
          <w:rFonts w:ascii="Times New Roman" w:hAnsi="Times New Roman" w:cs="Times New Roman"/>
          <w:sz w:val="24"/>
          <w:szCs w:val="24"/>
        </w:rPr>
        <w:t>W Polsce w 2015 roku odnotowano 8 245</w:t>
      </w:r>
      <w:r w:rsidRPr="003801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potwierdzonych </w:t>
      </w:r>
      <w:r w:rsidRPr="00380199">
        <w:rPr>
          <w:rFonts w:ascii="Times New Roman" w:hAnsi="Times New Roman" w:cs="Times New Roman"/>
          <w:sz w:val="24"/>
          <w:szCs w:val="24"/>
        </w:rPr>
        <w:t xml:space="preserve">przypadków </w:t>
      </w:r>
      <w:r>
        <w:rPr>
          <w:rFonts w:ascii="Times New Roman" w:hAnsi="Times New Roman" w:cs="Times New Roman"/>
          <w:sz w:val="24"/>
          <w:szCs w:val="24"/>
        </w:rPr>
        <w:t xml:space="preserve">salmonellozy, w </w:t>
      </w:r>
      <w:r w:rsidRPr="00380199">
        <w:rPr>
          <w:rFonts w:ascii="Times New Roman" w:hAnsi="Times New Roman" w:cs="Times New Roman"/>
          <w:sz w:val="24"/>
          <w:szCs w:val="24"/>
        </w:rPr>
        <w:t xml:space="preserve">2016 roku </w:t>
      </w:r>
      <w:r>
        <w:rPr>
          <w:rFonts w:ascii="Times New Roman" w:hAnsi="Times New Roman" w:cs="Times New Roman"/>
          <w:sz w:val="24"/>
          <w:szCs w:val="24"/>
        </w:rPr>
        <w:t>9</w:t>
      </w:r>
      <w:r w:rsidR="007F1B2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718</w:t>
      </w:r>
      <w:r w:rsidR="007F1B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380199">
        <w:rPr>
          <w:rFonts w:ascii="Times New Roman" w:hAnsi="Times New Roman" w:cs="Times New Roman"/>
          <w:sz w:val="24"/>
          <w:szCs w:val="24"/>
        </w:rPr>
        <w:t xml:space="preserve"> w 2017 roku</w:t>
      </w:r>
      <w:r w:rsidR="007F1B26">
        <w:rPr>
          <w:rFonts w:ascii="Times New Roman" w:hAnsi="Times New Roman" w:cs="Times New Roman"/>
          <w:sz w:val="24"/>
          <w:szCs w:val="24"/>
        </w:rPr>
        <w:t xml:space="preserve"> liczba ta wyniosła </w:t>
      </w:r>
      <w:r>
        <w:rPr>
          <w:rFonts w:ascii="Times New Roman" w:hAnsi="Times New Roman" w:cs="Times New Roman"/>
          <w:sz w:val="24"/>
          <w:szCs w:val="24"/>
        </w:rPr>
        <w:t>9</w:t>
      </w:r>
      <w:r w:rsidR="007F1B26">
        <w:rPr>
          <w:rFonts w:ascii="Times New Roman" w:hAnsi="Times New Roman" w:cs="Times New Roman"/>
          <w:sz w:val="24"/>
          <w:szCs w:val="24"/>
        </w:rPr>
        <w:t> </w:t>
      </w:r>
      <w:r w:rsidRPr="00380199">
        <w:rPr>
          <w:rFonts w:ascii="Times New Roman" w:hAnsi="Times New Roman" w:cs="Times New Roman"/>
          <w:sz w:val="24"/>
          <w:szCs w:val="24"/>
        </w:rPr>
        <w:t>711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199">
        <w:rPr>
          <w:rFonts w:ascii="Times New Roman" w:hAnsi="Times New Roman" w:cs="Times New Roman"/>
          <w:sz w:val="24"/>
          <w:szCs w:val="24"/>
        </w:rPr>
        <w:t>(</w:t>
      </w:r>
      <w:r w:rsidR="007F1B26">
        <w:rPr>
          <w:rFonts w:ascii="Times New Roman" w:hAnsi="Times New Roman" w:cs="Times New Roman"/>
          <w:sz w:val="24"/>
          <w:szCs w:val="24"/>
        </w:rPr>
        <w:t>EFSA</w:t>
      </w:r>
      <w:r w:rsidR="00F77C4C">
        <w:rPr>
          <w:rFonts w:ascii="Times New Roman" w:hAnsi="Times New Roman" w:cs="Times New Roman"/>
          <w:sz w:val="24"/>
          <w:szCs w:val="24"/>
        </w:rPr>
        <w:t xml:space="preserve"> i ECDC,</w:t>
      </w:r>
      <w:r w:rsidR="007F1B26">
        <w:rPr>
          <w:rFonts w:ascii="Times New Roman" w:hAnsi="Times New Roman" w:cs="Times New Roman"/>
          <w:sz w:val="24"/>
          <w:szCs w:val="24"/>
        </w:rPr>
        <w:t xml:space="preserve"> 2018</w:t>
      </w:r>
      <w:r w:rsidRPr="00380199">
        <w:rPr>
          <w:rFonts w:ascii="Times New Roman" w:hAnsi="Times New Roman" w:cs="Times New Roman"/>
          <w:sz w:val="24"/>
          <w:szCs w:val="24"/>
        </w:rPr>
        <w:t>).</w:t>
      </w:r>
    </w:p>
    <w:p w:rsidR="009E75BF" w:rsidRDefault="009E75BF" w:rsidP="009E75BF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5BF" w:rsidRPr="009E75BF" w:rsidRDefault="00667D95" w:rsidP="009E75BF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E75BF" w:rsidRPr="009E75BF">
        <w:rPr>
          <w:rFonts w:ascii="Times New Roman" w:hAnsi="Times New Roman" w:cs="Times New Roman"/>
          <w:b/>
          <w:sz w:val="24"/>
          <w:szCs w:val="24"/>
        </w:rPr>
        <w:t>. Występowanie</w:t>
      </w:r>
    </w:p>
    <w:p w:rsidR="00471EA0" w:rsidRPr="00471EA0" w:rsidRDefault="00471EA0" w:rsidP="00471EA0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Pałeczki </w:t>
      </w:r>
      <w:r w:rsidRPr="00C21965">
        <w:rPr>
          <w:rFonts w:ascii="Times New Roman" w:hAnsi="Times New Roman" w:cs="Times New Roman"/>
          <w:i/>
          <w:sz w:val="24"/>
          <w:szCs w:val="24"/>
        </w:rPr>
        <w:t>Salmonella</w:t>
      </w:r>
      <w:r w:rsidRPr="00D65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1B4">
        <w:rPr>
          <w:rFonts w:ascii="Times New Roman" w:hAnsi="Times New Roman" w:cs="Times New Roman"/>
          <w:sz w:val="24"/>
          <w:szCs w:val="24"/>
        </w:rPr>
        <w:t>niedurowe</w:t>
      </w:r>
      <w:proofErr w:type="spellEnd"/>
      <w:r w:rsidRPr="00D651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651B4">
        <w:rPr>
          <w:rFonts w:ascii="Times New Roman" w:hAnsi="Times New Roman" w:cs="Times New Roman"/>
          <w:sz w:val="24"/>
          <w:szCs w:val="24"/>
        </w:rPr>
        <w:t>zw.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1B4">
        <w:rPr>
          <w:rFonts w:ascii="Times New Roman" w:hAnsi="Times New Roman" w:cs="Times New Roman"/>
          <w:sz w:val="24"/>
          <w:szCs w:val="24"/>
        </w:rPr>
        <w:t>odzwierzęce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D651B4">
        <w:rPr>
          <w:rFonts w:ascii="Times New Roman" w:hAnsi="Times New Roman" w:cs="Times New Roman"/>
          <w:sz w:val="24"/>
          <w:szCs w:val="24"/>
        </w:rPr>
        <w:t>ystępują w przewodzie pokarmowym zwierząt hodowlanych i dzikich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651B4">
        <w:rPr>
          <w:rFonts w:ascii="Times New Roman" w:hAnsi="Times New Roman" w:cs="Times New Roman"/>
          <w:sz w:val="24"/>
          <w:szCs w:val="24"/>
        </w:rPr>
        <w:t xml:space="preserve"> jako komensale lub wywołujące choroby. Zakażenia</w:t>
      </w:r>
      <w:r>
        <w:rPr>
          <w:rFonts w:ascii="Times New Roman" w:hAnsi="Times New Roman" w:cs="Times New Roman"/>
          <w:sz w:val="24"/>
          <w:szCs w:val="24"/>
        </w:rPr>
        <w:t xml:space="preserve"> przez nie</w:t>
      </w:r>
      <w:r w:rsidRPr="00D651B4">
        <w:rPr>
          <w:rFonts w:ascii="Times New Roman" w:hAnsi="Times New Roman" w:cs="Times New Roman"/>
          <w:sz w:val="24"/>
          <w:szCs w:val="24"/>
        </w:rPr>
        <w:t xml:space="preserve"> wywołane określa się nazwą salmonel</w:t>
      </w:r>
      <w:r w:rsidR="00365F33">
        <w:rPr>
          <w:rFonts w:ascii="Times New Roman" w:hAnsi="Times New Roman" w:cs="Times New Roman"/>
          <w:sz w:val="24"/>
          <w:szCs w:val="24"/>
        </w:rPr>
        <w:t>l</w:t>
      </w:r>
      <w:r w:rsidRPr="00D651B4">
        <w:rPr>
          <w:rFonts w:ascii="Times New Roman" w:hAnsi="Times New Roman" w:cs="Times New Roman"/>
          <w:sz w:val="24"/>
          <w:szCs w:val="24"/>
        </w:rPr>
        <w:t xml:space="preserve">oza. </w:t>
      </w:r>
      <w:r w:rsidRPr="00471EA0">
        <w:rPr>
          <w:rFonts w:ascii="Times New Roman" w:hAnsi="Times New Roman" w:cs="Times New Roman"/>
          <w:sz w:val="24"/>
          <w:szCs w:val="24"/>
        </w:rPr>
        <w:t xml:space="preserve">Durowe (dur brzuszny i dur rzekomy) pałeczki </w:t>
      </w:r>
      <w:r w:rsidRPr="00471EA0">
        <w:rPr>
          <w:rFonts w:ascii="Times New Roman" w:hAnsi="Times New Roman" w:cs="Times New Roman"/>
          <w:i/>
          <w:sz w:val="24"/>
          <w:szCs w:val="24"/>
        </w:rPr>
        <w:t>Salmonella</w:t>
      </w:r>
      <w:r w:rsidRPr="00471EA0">
        <w:rPr>
          <w:rFonts w:ascii="Times New Roman" w:hAnsi="Times New Roman" w:cs="Times New Roman"/>
          <w:sz w:val="24"/>
          <w:szCs w:val="24"/>
        </w:rPr>
        <w:t xml:space="preserve"> są chorobotwórcze tylko dla człowieka i człowiek jest ich jedynym rezerwuarem. </w:t>
      </w:r>
      <w:r w:rsidR="00F77C4C" w:rsidRPr="00471EA0">
        <w:rPr>
          <w:rFonts w:ascii="Times New Roman" w:hAnsi="Times New Roman" w:cs="Times New Roman"/>
          <w:sz w:val="24"/>
          <w:szCs w:val="24"/>
        </w:rPr>
        <w:t>W Polsce</w:t>
      </w:r>
      <w:r w:rsidR="00F77C4C">
        <w:rPr>
          <w:rFonts w:ascii="Times New Roman" w:hAnsi="Times New Roman" w:cs="Times New Roman"/>
          <w:sz w:val="24"/>
          <w:szCs w:val="24"/>
        </w:rPr>
        <w:t>,</w:t>
      </w:r>
      <w:r w:rsidR="00F77C4C" w:rsidRPr="00471EA0">
        <w:rPr>
          <w:rFonts w:ascii="Times New Roman" w:hAnsi="Times New Roman" w:cs="Times New Roman"/>
          <w:sz w:val="24"/>
          <w:szCs w:val="24"/>
        </w:rPr>
        <w:t xml:space="preserve"> zachorowania na dur brzuszny i dur rzekomy zdarzają się rzadko – odnotowywanych jest kilka prz</w:t>
      </w:r>
      <w:r w:rsidR="00F77C4C">
        <w:rPr>
          <w:rFonts w:ascii="Times New Roman" w:hAnsi="Times New Roman" w:cs="Times New Roman"/>
          <w:sz w:val="24"/>
          <w:szCs w:val="24"/>
        </w:rPr>
        <w:t xml:space="preserve">ypadków </w:t>
      </w:r>
      <w:r w:rsidR="00F77C4C" w:rsidRPr="00471EA0">
        <w:rPr>
          <w:rFonts w:ascii="Times New Roman" w:hAnsi="Times New Roman" w:cs="Times New Roman"/>
          <w:sz w:val="24"/>
          <w:szCs w:val="24"/>
        </w:rPr>
        <w:t>rocznie.</w:t>
      </w:r>
      <w:r w:rsidR="00F77C4C">
        <w:rPr>
          <w:rFonts w:ascii="Times New Roman" w:hAnsi="Times New Roman" w:cs="Times New Roman"/>
          <w:sz w:val="24"/>
          <w:szCs w:val="24"/>
        </w:rPr>
        <w:t xml:space="preserve"> Zachorowania wywołane durowymi pałeczkami </w:t>
      </w:r>
      <w:r w:rsidR="00F77C4C" w:rsidRPr="004C2EC5">
        <w:rPr>
          <w:rFonts w:ascii="Times New Roman" w:hAnsi="Times New Roman" w:cs="Times New Roman"/>
          <w:i/>
          <w:sz w:val="24"/>
          <w:szCs w:val="24"/>
        </w:rPr>
        <w:t>Salmonella</w:t>
      </w:r>
      <w:r w:rsidR="00F77C4C">
        <w:rPr>
          <w:rFonts w:ascii="Times New Roman" w:hAnsi="Times New Roman" w:cs="Times New Roman"/>
          <w:sz w:val="24"/>
          <w:szCs w:val="24"/>
        </w:rPr>
        <w:t xml:space="preserve"> są znaczącym problemem w tych regionach świata, gdzie jakość wody pitnej jest niska</w:t>
      </w:r>
    </w:p>
    <w:p w:rsidR="00F77C4C" w:rsidRDefault="00471EA0" w:rsidP="00F77C4C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1EA0">
        <w:rPr>
          <w:rFonts w:ascii="Times New Roman" w:hAnsi="Times New Roman" w:cs="Times New Roman"/>
          <w:sz w:val="24"/>
          <w:szCs w:val="24"/>
        </w:rPr>
        <w:t>Według danych zawartych w biuletynach opracowywanych przez Zakład Epidemiologii NIZP-PZH od wielu lat salmone</w:t>
      </w:r>
      <w:r w:rsidR="004D7625">
        <w:rPr>
          <w:rFonts w:ascii="Times New Roman" w:hAnsi="Times New Roman" w:cs="Times New Roman"/>
          <w:sz w:val="24"/>
          <w:szCs w:val="24"/>
        </w:rPr>
        <w:t>l</w:t>
      </w:r>
      <w:r w:rsidRPr="00471EA0">
        <w:rPr>
          <w:rFonts w:ascii="Times New Roman" w:hAnsi="Times New Roman" w:cs="Times New Roman"/>
          <w:sz w:val="24"/>
          <w:szCs w:val="24"/>
        </w:rPr>
        <w:t xml:space="preserve">lozy są najczęstszą przyczyną </w:t>
      </w:r>
      <w:r w:rsidR="004A05B4">
        <w:rPr>
          <w:rFonts w:ascii="Times New Roman" w:hAnsi="Times New Roman" w:cs="Times New Roman"/>
          <w:sz w:val="24"/>
          <w:szCs w:val="24"/>
        </w:rPr>
        <w:t>bakteryjnych zatruć pokarmowych, a w</w:t>
      </w:r>
      <w:r w:rsidR="00EE22D4" w:rsidRPr="00471EA0">
        <w:rPr>
          <w:rFonts w:ascii="Times New Roman" w:hAnsi="Times New Roman" w:cs="Times New Roman"/>
          <w:sz w:val="24"/>
          <w:szCs w:val="24"/>
        </w:rPr>
        <w:t xml:space="preserve">edług raportów Europejskiego Urzędu ds. Bezpieczeństwa Żywności (ang. EFSA – </w:t>
      </w:r>
      <w:proofErr w:type="spellStart"/>
      <w:r w:rsidR="00EE22D4" w:rsidRPr="00471EA0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="00EE22D4" w:rsidRPr="00471EA0">
        <w:rPr>
          <w:rFonts w:ascii="Times New Roman" w:hAnsi="Times New Roman" w:cs="Times New Roman"/>
          <w:sz w:val="24"/>
          <w:szCs w:val="24"/>
        </w:rPr>
        <w:t xml:space="preserve"> Food </w:t>
      </w:r>
      <w:proofErr w:type="spellStart"/>
      <w:r w:rsidR="00EE22D4" w:rsidRPr="00471EA0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="00EE22D4" w:rsidRPr="00471EA0">
        <w:rPr>
          <w:rFonts w:ascii="Times New Roman" w:hAnsi="Times New Roman" w:cs="Times New Roman"/>
          <w:sz w:val="24"/>
          <w:szCs w:val="24"/>
        </w:rPr>
        <w:t xml:space="preserve"> Authority), w krajach Unii Europejskiej (UE) i Europejskiego Obszaru Gospodarczego </w:t>
      </w:r>
      <w:r w:rsidR="00EE22D4" w:rsidRPr="00471EA0">
        <w:rPr>
          <w:rFonts w:ascii="Times New Roman" w:hAnsi="Times New Roman" w:cs="Times New Roman"/>
          <w:color w:val="000000"/>
          <w:sz w:val="24"/>
          <w:szCs w:val="24"/>
        </w:rPr>
        <w:t xml:space="preserve">(EEA) </w:t>
      </w:r>
      <w:r w:rsidR="00EE22D4" w:rsidRPr="00471EA0">
        <w:rPr>
          <w:rFonts w:ascii="Times New Roman" w:hAnsi="Times New Roman" w:cs="Times New Roman"/>
          <w:sz w:val="24"/>
          <w:szCs w:val="24"/>
        </w:rPr>
        <w:t>są drugą najczęstszą przyczyną bakteryjnych zatruć pokarmowych.</w:t>
      </w:r>
      <w:r w:rsidR="00F77C4C">
        <w:rPr>
          <w:rFonts w:ascii="Times New Roman" w:hAnsi="Times New Roman" w:cs="Times New Roman"/>
          <w:sz w:val="24"/>
          <w:szCs w:val="24"/>
        </w:rPr>
        <w:t xml:space="preserve"> Żywność, w której najczęściej występują pałeczki </w:t>
      </w:r>
      <w:r w:rsidR="00F77C4C" w:rsidRPr="00854E72">
        <w:rPr>
          <w:rFonts w:ascii="Times New Roman" w:hAnsi="Times New Roman" w:cs="Times New Roman"/>
          <w:i/>
          <w:sz w:val="24"/>
          <w:szCs w:val="24"/>
        </w:rPr>
        <w:t>Salmonella</w:t>
      </w:r>
      <w:r w:rsidR="00F77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C4C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F77C4C">
        <w:rPr>
          <w:rFonts w:ascii="Times New Roman" w:hAnsi="Times New Roman" w:cs="Times New Roman"/>
          <w:sz w:val="24"/>
          <w:szCs w:val="24"/>
        </w:rPr>
        <w:t xml:space="preserve">. to mięso (głównie drobiowe), jaja a także wyroby cukiernicze zawierające krem niepoddany obróbce cieplnej. Rzadziej występują w owocach i warzywach, jednak mogą się tam pojawić, w wyniku stosowania w uprawach skażonej wody lub gleby.  </w:t>
      </w:r>
    </w:p>
    <w:p w:rsidR="002D3021" w:rsidRDefault="002D3021" w:rsidP="00F26CB4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7D95" w:rsidRPr="009E75BF" w:rsidRDefault="00667D95" w:rsidP="00667D95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9E75BF">
        <w:rPr>
          <w:rFonts w:ascii="Times New Roman" w:hAnsi="Times New Roman" w:cs="Times New Roman"/>
          <w:b/>
          <w:sz w:val="24"/>
          <w:szCs w:val="24"/>
        </w:rPr>
        <w:t>. Chorobotwórczość</w:t>
      </w:r>
    </w:p>
    <w:p w:rsidR="00667D95" w:rsidRDefault="00667D95" w:rsidP="00667D95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1B4">
        <w:rPr>
          <w:rFonts w:ascii="Times New Roman" w:hAnsi="Times New Roman" w:cs="Times New Roman"/>
          <w:sz w:val="24"/>
          <w:szCs w:val="24"/>
        </w:rPr>
        <w:t>Salmone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D651B4">
        <w:rPr>
          <w:rFonts w:ascii="Times New Roman" w:hAnsi="Times New Roman" w:cs="Times New Roman"/>
          <w:sz w:val="24"/>
          <w:szCs w:val="24"/>
        </w:rPr>
        <w:t xml:space="preserve">lozy najczęściej objawiają się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D651B4">
        <w:rPr>
          <w:rFonts w:ascii="Times New Roman" w:hAnsi="Times New Roman" w:cs="Times New Roman"/>
          <w:sz w:val="24"/>
          <w:szCs w:val="24"/>
        </w:rPr>
        <w:t>ako nieżyt żołądkowo-jelitowy, charakteryzujący się biegunką, bólami brzucha, wymiotami. Zakażenie może przebiegać także bezobjawowo. Rzadziej może mieć postać zakażenia układowego o ciężkim przebiegu.</w:t>
      </w:r>
    </w:p>
    <w:p w:rsidR="00667D95" w:rsidRDefault="00667D95" w:rsidP="00667D95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Zachorowania w większości związane są ze spożyciem żywności zanieczyszczonej pałeczkami </w:t>
      </w:r>
      <w:r w:rsidRPr="0094682F">
        <w:rPr>
          <w:rFonts w:ascii="Times New Roman" w:hAnsi="Times New Roman" w:cs="Times New Roman"/>
          <w:i/>
          <w:sz w:val="24"/>
          <w:szCs w:val="24"/>
        </w:rPr>
        <w:t>Salmonella</w:t>
      </w:r>
      <w:r w:rsidR="00F77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C4C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F77C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Przyczyną bywają także wtórne zanieczyszczenia, będące konsekwencją nieprzestrzegania podstawowych zasad higieny np. ponownego korzystania z powierzchni (np. talerzy, blatów, desek do krojenia), na których wcześniej znajdował się surowy produkt. Zwiększeniu ryzyka zachorowania sprzyja przechowywanie żywności </w:t>
      </w:r>
      <w:r>
        <w:rPr>
          <w:rFonts w:ascii="Times New Roman" w:hAnsi="Times New Roman" w:cs="Times New Roman"/>
          <w:sz w:val="24"/>
          <w:szCs w:val="24"/>
        </w:rPr>
        <w:br/>
        <w:t xml:space="preserve">w niewłaściwych warunkach, a także spożywanie niedogotowanych, niedosmażonych </w:t>
      </w:r>
      <w:r>
        <w:rPr>
          <w:rFonts w:ascii="Times New Roman" w:hAnsi="Times New Roman" w:cs="Times New Roman"/>
          <w:sz w:val="24"/>
          <w:szCs w:val="24"/>
        </w:rPr>
        <w:br/>
        <w:t>i niedopieczonych potraw. Zachorowania mogą być również skutkiem bezpośredniego kontaktu ze zwierzęciem lub kontaktu z jego odchodami.</w:t>
      </w:r>
    </w:p>
    <w:p w:rsidR="00667D95" w:rsidRDefault="00667D95" w:rsidP="00667D9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75BF" w:rsidRPr="009E75BF" w:rsidRDefault="00667D95" w:rsidP="009E75B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</w:t>
      </w:r>
      <w:r w:rsidR="009E75BF">
        <w:rPr>
          <w:rFonts w:ascii="Times New Roman" w:hAnsi="Times New Roman" w:cs="Times New Roman"/>
          <w:b/>
          <w:sz w:val="24"/>
        </w:rPr>
        <w:t xml:space="preserve">. </w:t>
      </w:r>
      <w:r w:rsidR="009E75BF" w:rsidRPr="009E75BF">
        <w:rPr>
          <w:rFonts w:ascii="Times New Roman" w:hAnsi="Times New Roman" w:cs="Times New Roman"/>
          <w:b/>
          <w:sz w:val="24"/>
        </w:rPr>
        <w:t>Metody izolacji i identyfikacji</w:t>
      </w:r>
    </w:p>
    <w:p w:rsidR="009E75BF" w:rsidRDefault="00F77C4C" w:rsidP="009E75BF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7C4C">
        <w:rPr>
          <w:rFonts w:ascii="Times New Roman" w:hAnsi="Times New Roman" w:cs="Times New Roman"/>
          <w:sz w:val="24"/>
          <w:szCs w:val="24"/>
        </w:rPr>
        <w:t xml:space="preserve">W celu wykrywania pałeczek </w:t>
      </w:r>
      <w:r w:rsidRPr="00F77C4C">
        <w:rPr>
          <w:rFonts w:ascii="Times New Roman" w:hAnsi="Times New Roman" w:cs="Times New Roman"/>
          <w:i/>
          <w:sz w:val="24"/>
          <w:szCs w:val="24"/>
        </w:rPr>
        <w:t>Salmonella</w:t>
      </w:r>
      <w:r w:rsidRPr="00F77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C4C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Pr="00F77C4C">
        <w:rPr>
          <w:rFonts w:ascii="Times New Roman" w:hAnsi="Times New Roman" w:cs="Times New Roman"/>
          <w:sz w:val="24"/>
          <w:szCs w:val="24"/>
        </w:rPr>
        <w:t xml:space="preserve">. w żywności, jako metoda referencyjna stosowana jest norma PN-EN ISO 6579-1:2017-04  „Mikrobiologia łańcucha żywnościowego – Horyzontalna metoda wykrywania, oznaczania liczby i </w:t>
      </w:r>
      <w:proofErr w:type="spellStart"/>
      <w:r w:rsidRPr="00F77C4C">
        <w:rPr>
          <w:rFonts w:ascii="Times New Roman" w:hAnsi="Times New Roman" w:cs="Times New Roman"/>
          <w:sz w:val="24"/>
          <w:szCs w:val="24"/>
        </w:rPr>
        <w:t>serotypowania</w:t>
      </w:r>
      <w:proofErr w:type="spellEnd"/>
      <w:r w:rsidRPr="00F77C4C">
        <w:rPr>
          <w:rFonts w:ascii="Times New Roman" w:hAnsi="Times New Roman" w:cs="Times New Roman"/>
          <w:sz w:val="24"/>
          <w:szCs w:val="24"/>
        </w:rPr>
        <w:t xml:space="preserve"> </w:t>
      </w:r>
      <w:r w:rsidRPr="00F77C4C">
        <w:rPr>
          <w:rFonts w:ascii="Times New Roman" w:hAnsi="Times New Roman" w:cs="Times New Roman"/>
          <w:i/>
          <w:sz w:val="24"/>
          <w:szCs w:val="24"/>
        </w:rPr>
        <w:t>Salmonella</w:t>
      </w:r>
      <w:r w:rsidRPr="00F77C4C">
        <w:rPr>
          <w:rFonts w:ascii="Times New Roman" w:hAnsi="Times New Roman" w:cs="Times New Roman"/>
          <w:sz w:val="24"/>
          <w:szCs w:val="24"/>
        </w:rPr>
        <w:t xml:space="preserve"> – Część 1: Wykrywanie Salmonella </w:t>
      </w:r>
      <w:proofErr w:type="spellStart"/>
      <w:r w:rsidRPr="00F77C4C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Pr="00F77C4C">
        <w:rPr>
          <w:rFonts w:ascii="Times New Roman" w:hAnsi="Times New Roman" w:cs="Times New Roman"/>
          <w:sz w:val="24"/>
          <w:szCs w:val="24"/>
        </w:rPr>
        <w:t xml:space="preserve">.” </w:t>
      </w:r>
      <w:r w:rsidR="009E75BF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ww. normie </w:t>
      </w:r>
      <w:r w:rsidR="009E75BF">
        <w:rPr>
          <w:rFonts w:ascii="Times New Roman" w:hAnsi="Times New Roman" w:cs="Times New Roman"/>
          <w:sz w:val="24"/>
          <w:szCs w:val="24"/>
        </w:rPr>
        <w:t xml:space="preserve">stosowane są podłoża płynne i stałe, które stwarzają warunki do rozwoju pałeczkom </w:t>
      </w:r>
      <w:r w:rsidR="009E75BF" w:rsidRPr="00A51E25">
        <w:rPr>
          <w:rFonts w:ascii="Times New Roman" w:hAnsi="Times New Roman" w:cs="Times New Roman"/>
          <w:i/>
          <w:sz w:val="24"/>
          <w:szCs w:val="24"/>
        </w:rPr>
        <w:t>Salmonella</w:t>
      </w:r>
      <w:r w:rsidR="009E75BF">
        <w:rPr>
          <w:rFonts w:ascii="Times New Roman" w:hAnsi="Times New Roman" w:cs="Times New Roman"/>
          <w:sz w:val="24"/>
          <w:szCs w:val="24"/>
        </w:rPr>
        <w:t xml:space="preserve"> mogącym potencjalnie znajdować się w żywności, jednocześnie hamują wzrost innych drobnoustrojów.  </w:t>
      </w:r>
    </w:p>
    <w:p w:rsidR="003B34E0" w:rsidRDefault="003B34E0" w:rsidP="00E13400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842" w:rsidRPr="009E75BF" w:rsidRDefault="00667D95" w:rsidP="009E75BF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9E75BF" w:rsidRPr="009E75BF">
        <w:rPr>
          <w:rFonts w:ascii="Times New Roman" w:hAnsi="Times New Roman" w:cs="Times New Roman"/>
          <w:b/>
          <w:sz w:val="24"/>
          <w:szCs w:val="24"/>
        </w:rPr>
        <w:t>. Legislacja</w:t>
      </w:r>
    </w:p>
    <w:p w:rsidR="00667D95" w:rsidRPr="007D08E9" w:rsidRDefault="00667D95" w:rsidP="00667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Style w:val="Pogrubienie"/>
          <w:rFonts w:ascii="Times New Roman" w:hAnsi="Times New Roman" w:cs="Times New Roman"/>
          <w:sz w:val="24"/>
          <w:szCs w:val="24"/>
        </w:rPr>
        <w:t>-</w:t>
      </w:r>
      <w:r w:rsidRPr="007D08E9">
        <w:rPr>
          <w:rFonts w:ascii="Times New Roman" w:hAnsi="Times New Roman" w:cs="Times New Roman"/>
          <w:sz w:val="24"/>
          <w:szCs w:val="24"/>
        </w:rPr>
        <w:t xml:space="preserve"> Rozporządzenie Komisji (WE) nr 2073/2005 z dnia 15 listopada 2005 r. w sprawie kryteriów mikrobiologicznych dotyczących środków spożywczych, (Dz. Urz. UE</w:t>
      </w:r>
      <w:r w:rsidRPr="007D08E9">
        <w:rPr>
          <w:rFonts w:ascii="Times New Roman" w:hAnsi="Times New Roman" w:cs="Times New Roman"/>
          <w:sz w:val="24"/>
          <w:szCs w:val="24"/>
        </w:rPr>
        <w:br/>
        <w:t>L 338 z 22.12.2005)</w:t>
      </w:r>
      <w:r>
        <w:rPr>
          <w:rFonts w:ascii="Times New Roman" w:hAnsi="Times New Roman" w:cs="Times New Roman"/>
          <w:sz w:val="24"/>
          <w:szCs w:val="24"/>
        </w:rPr>
        <w:t xml:space="preserve"> z późniejszymi zmianami</w:t>
      </w:r>
    </w:p>
    <w:p w:rsidR="00667D95" w:rsidRPr="007D08E9" w:rsidRDefault="00667D95" w:rsidP="00667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8E9">
        <w:rPr>
          <w:rFonts w:ascii="Times New Roman" w:hAnsi="Times New Roman" w:cs="Times New Roman"/>
          <w:sz w:val="24"/>
          <w:szCs w:val="24"/>
        </w:rPr>
        <w:t>Rozporządzenie (WE) nr 178/2002 Parlamentu Europejskiego i Rady z dnia</w:t>
      </w:r>
      <w:r w:rsidRPr="007D08E9">
        <w:rPr>
          <w:rFonts w:ascii="Times New Roman" w:hAnsi="Times New Roman" w:cs="Times New Roman"/>
          <w:sz w:val="24"/>
          <w:szCs w:val="24"/>
        </w:rPr>
        <w:br/>
        <w:t>28 stycznia 2002 r. ustanawiające ogólne zasady i wymagania prawa żywnościowego, powołujące Europejski Urząd ds. Bezpieczeństwa Żywności oraz ustanawiające procedury w zakresie bezpieczeństwa żywności, Artykuł 14. pkt. 1 (</w:t>
      </w:r>
      <w:proofErr w:type="spellStart"/>
      <w:r w:rsidRPr="007D08E9">
        <w:rPr>
          <w:rFonts w:ascii="Times New Roman" w:hAnsi="Times New Roman" w:cs="Times New Roman"/>
          <w:sz w:val="24"/>
          <w:szCs w:val="24"/>
        </w:rPr>
        <w:t>Dz.Urz</w:t>
      </w:r>
      <w:proofErr w:type="spellEnd"/>
      <w:r w:rsidRPr="007D08E9">
        <w:rPr>
          <w:rFonts w:ascii="Times New Roman" w:hAnsi="Times New Roman" w:cs="Times New Roman"/>
          <w:sz w:val="24"/>
          <w:szCs w:val="24"/>
        </w:rPr>
        <w:t>. UE L 31/1 z 1.2.2002, str. 1)</w:t>
      </w:r>
    </w:p>
    <w:p w:rsidR="00667D95" w:rsidRPr="007D08E9" w:rsidRDefault="00667D95" w:rsidP="00667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Fonts w:ascii="Times New Roman" w:hAnsi="Times New Roman" w:cs="Times New Roman"/>
          <w:sz w:val="24"/>
          <w:szCs w:val="24"/>
        </w:rPr>
        <w:t>- Ustawa z dnia 25 sierpnia 2006 r. o bezpieczeństwie żywności i żywienia (Dz. U. z 2010 r. Nr 136 poz. 914)</w:t>
      </w:r>
    </w:p>
    <w:p w:rsidR="0025799E" w:rsidRDefault="0025799E" w:rsidP="00C60DA2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DA2" w:rsidRPr="009E75BF" w:rsidRDefault="00667D95" w:rsidP="009E75BF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9E75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9E75BF" w:rsidRPr="009E75BF">
        <w:rPr>
          <w:rFonts w:ascii="Times New Roman" w:hAnsi="Times New Roman" w:cs="Times New Roman"/>
          <w:b/>
          <w:sz w:val="24"/>
          <w:szCs w:val="24"/>
          <w:lang w:val="en-US"/>
        </w:rPr>
        <w:t>Piśmiennictwo</w:t>
      </w:r>
      <w:proofErr w:type="spellEnd"/>
    </w:p>
    <w:p w:rsidR="001C2FD3" w:rsidRDefault="001C2FD3" w:rsidP="009E75BF">
      <w:pPr>
        <w:pStyle w:val="Bezodstpw"/>
        <w:spacing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Bradley AC, Schwartz E. Typhoid and paratyphoid fever in travelers. Lancet Infect Dis. 2005; 5:623-28.</w:t>
      </w:r>
    </w:p>
    <w:p w:rsidR="00865A7C" w:rsidRDefault="00865A7C" w:rsidP="009E75BF">
      <w:pPr>
        <w:pStyle w:val="Bezodstpw"/>
        <w:spacing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65A7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EFSA </w:t>
      </w:r>
      <w:proofErr w:type="spellStart"/>
      <w:r w:rsidRPr="00865A7C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865A7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ECDC 2018. The European Union summary report on trends and sources of </w:t>
      </w:r>
      <w:proofErr w:type="spellStart"/>
      <w:r w:rsidRPr="00865A7C">
        <w:rPr>
          <w:rFonts w:ascii="Times New Roman" w:hAnsi="Times New Roman" w:cs="Times New Roman"/>
          <w:color w:val="000000"/>
          <w:sz w:val="24"/>
          <w:szCs w:val="24"/>
          <w:lang w:val="en-US"/>
        </w:rPr>
        <w:t>zoonoses</w:t>
      </w:r>
      <w:proofErr w:type="spellEnd"/>
      <w:r w:rsidRPr="00865A7C">
        <w:rPr>
          <w:rFonts w:ascii="Times New Roman" w:hAnsi="Times New Roman" w:cs="Times New Roman"/>
          <w:color w:val="000000"/>
          <w:sz w:val="24"/>
          <w:szCs w:val="24"/>
          <w:lang w:val="en-US"/>
        </w:rPr>
        <w:t>, zoonotic agents and food-borne outbreaks in 2017. EFSA Journal 2018;16(12):5500.</w:t>
      </w:r>
    </w:p>
    <w:p w:rsidR="001C2FD3" w:rsidRPr="00F17EBA" w:rsidRDefault="001C2FD3" w:rsidP="009E75BF">
      <w:pPr>
        <w:pStyle w:val="Bezodstpw"/>
        <w:spacing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17EBA">
        <w:rPr>
          <w:rFonts w:ascii="Times New Roman" w:hAnsi="Times New Roman" w:cs="Times New Roman"/>
          <w:sz w:val="24"/>
          <w:szCs w:val="24"/>
          <w:lang w:val="en-US"/>
        </w:rPr>
        <w:t>Grimont</w:t>
      </w:r>
      <w:proofErr w:type="spellEnd"/>
      <w:r w:rsidRPr="00F17EBA">
        <w:rPr>
          <w:rFonts w:ascii="Times New Roman" w:hAnsi="Times New Roman" w:cs="Times New Roman"/>
          <w:sz w:val="24"/>
          <w:szCs w:val="24"/>
          <w:lang w:val="en-US"/>
        </w:rPr>
        <w:t xml:space="preserve"> PAD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17EBA">
        <w:rPr>
          <w:rFonts w:ascii="Times New Roman" w:hAnsi="Times New Roman" w:cs="Times New Roman"/>
          <w:sz w:val="24"/>
          <w:szCs w:val="24"/>
          <w:lang w:val="en-US"/>
        </w:rPr>
        <w:t xml:space="preserve"> Weill F-X.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EBA">
        <w:rPr>
          <w:rFonts w:ascii="Times New Roman" w:hAnsi="Times New Roman" w:cs="Times New Roman"/>
          <w:sz w:val="24"/>
          <w:szCs w:val="24"/>
          <w:lang w:val="en-US"/>
        </w:rPr>
        <w:t xml:space="preserve">Antigenic formulae of the </w:t>
      </w:r>
      <w:r w:rsidRPr="00F17EBA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F17E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7EBA">
        <w:rPr>
          <w:rFonts w:ascii="Times New Roman" w:hAnsi="Times New Roman" w:cs="Times New Roman"/>
          <w:sz w:val="24"/>
          <w:szCs w:val="24"/>
          <w:lang w:val="en-US"/>
        </w:rPr>
        <w:t>serovars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17EBA">
        <w:rPr>
          <w:rFonts w:ascii="Times New Roman" w:hAnsi="Times New Roman" w:cs="Times New Roman"/>
          <w:sz w:val="24"/>
          <w:szCs w:val="24"/>
          <w:lang w:val="en-US"/>
        </w:rPr>
        <w:t xml:space="preserve"> 9</w:t>
      </w:r>
      <w:r w:rsidRPr="00E2083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EBA">
        <w:rPr>
          <w:rFonts w:ascii="Times New Roman" w:hAnsi="Times New Roman" w:cs="Times New Roman"/>
          <w:sz w:val="24"/>
          <w:szCs w:val="24"/>
          <w:lang w:val="en-US"/>
        </w:rPr>
        <w:t xml:space="preserve">edition, WHO Collaborating Centre for Reference and Research on </w:t>
      </w:r>
      <w:r w:rsidRPr="00F17EBA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F17EB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7EBA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F17EBA">
        <w:rPr>
          <w:rFonts w:ascii="Times New Roman" w:hAnsi="Times New Roman" w:cs="Times New Roman"/>
          <w:sz w:val="24"/>
          <w:szCs w:val="24"/>
          <w:lang w:val="en-US"/>
        </w:rPr>
        <w:t xml:space="preserve"> Pasteur, 2007.</w:t>
      </w:r>
    </w:p>
    <w:p w:rsidR="002E4B70" w:rsidRPr="00085B2C" w:rsidRDefault="002E4B70" w:rsidP="009E75BF">
      <w:pPr>
        <w:pStyle w:val="Bezodstpw"/>
        <w:spacing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85B2C">
        <w:rPr>
          <w:rFonts w:ascii="Times New Roman" w:hAnsi="Times New Roman" w:cs="Times New Roman"/>
          <w:sz w:val="24"/>
          <w:szCs w:val="24"/>
          <w:lang w:val="en-US"/>
        </w:rPr>
        <w:t>Guibourdenche</w:t>
      </w:r>
      <w:proofErr w:type="spellEnd"/>
      <w:r w:rsidRPr="00085B2C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085B2C">
        <w:rPr>
          <w:rFonts w:ascii="Times New Roman" w:hAnsi="Times New Roman" w:cs="Times New Roman"/>
          <w:sz w:val="24"/>
          <w:szCs w:val="24"/>
          <w:lang w:val="en-US"/>
        </w:rPr>
        <w:t>Roggentin</w:t>
      </w:r>
      <w:proofErr w:type="spellEnd"/>
      <w:r w:rsidRPr="00085B2C"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 w:rsidRPr="00085B2C">
        <w:rPr>
          <w:rFonts w:ascii="Times New Roman" w:hAnsi="Times New Roman" w:cs="Times New Roman"/>
          <w:sz w:val="24"/>
          <w:szCs w:val="24"/>
          <w:lang w:val="en-US"/>
        </w:rPr>
        <w:t>Mikoleit</w:t>
      </w:r>
      <w:proofErr w:type="spellEnd"/>
      <w:r w:rsidRPr="00085B2C">
        <w:rPr>
          <w:rFonts w:ascii="Times New Roman" w:hAnsi="Times New Roman" w:cs="Times New Roman"/>
          <w:sz w:val="24"/>
          <w:szCs w:val="24"/>
          <w:lang w:val="en-US"/>
        </w:rPr>
        <w:t xml:space="preserve"> M, Fields PI, </w:t>
      </w:r>
      <w:proofErr w:type="spellStart"/>
      <w:r w:rsidRPr="00085B2C">
        <w:rPr>
          <w:rFonts w:ascii="Times New Roman" w:hAnsi="Times New Roman" w:cs="Times New Roman"/>
          <w:sz w:val="24"/>
          <w:szCs w:val="24"/>
          <w:lang w:val="en-US"/>
        </w:rPr>
        <w:t>Bockemühl</w:t>
      </w:r>
      <w:proofErr w:type="spellEnd"/>
      <w:r w:rsidRPr="00085B2C">
        <w:rPr>
          <w:rFonts w:ascii="Times New Roman" w:hAnsi="Times New Roman" w:cs="Times New Roman"/>
          <w:sz w:val="24"/>
          <w:szCs w:val="24"/>
          <w:lang w:val="en-US"/>
        </w:rPr>
        <w:t xml:space="preserve"> J, </w:t>
      </w:r>
      <w:proofErr w:type="spellStart"/>
      <w:r w:rsidRPr="00085B2C">
        <w:rPr>
          <w:rFonts w:ascii="Times New Roman" w:hAnsi="Times New Roman" w:cs="Times New Roman"/>
          <w:sz w:val="24"/>
          <w:szCs w:val="24"/>
          <w:lang w:val="en-US"/>
        </w:rPr>
        <w:t>Grimont</w:t>
      </w:r>
      <w:proofErr w:type="spellEnd"/>
      <w:r w:rsidRPr="00085B2C">
        <w:rPr>
          <w:rFonts w:ascii="Times New Roman" w:hAnsi="Times New Roman" w:cs="Times New Roman"/>
          <w:sz w:val="24"/>
          <w:szCs w:val="24"/>
          <w:lang w:val="en-US"/>
        </w:rPr>
        <w:t xml:space="preserve"> PAD,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5B2C">
        <w:rPr>
          <w:rFonts w:ascii="Times New Roman" w:hAnsi="Times New Roman" w:cs="Times New Roman"/>
          <w:sz w:val="24"/>
          <w:szCs w:val="24"/>
          <w:lang w:val="en-US"/>
        </w:rPr>
        <w:t xml:space="preserve">Weill FX. Supplement 2003-2007 (No.47) to the White-Kauffmann-Le Minor scheme. Res </w:t>
      </w:r>
      <w:proofErr w:type="spellStart"/>
      <w:r w:rsidRPr="00085B2C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085B2C">
        <w:rPr>
          <w:rFonts w:ascii="Times New Roman" w:hAnsi="Times New Roman" w:cs="Times New Roman"/>
          <w:sz w:val="24"/>
          <w:szCs w:val="24"/>
          <w:lang w:val="en-US"/>
        </w:rPr>
        <w:t>. 2010; 161: 26-29.</w:t>
      </w:r>
    </w:p>
    <w:p w:rsidR="001C2FD3" w:rsidRPr="001C2FD3" w:rsidRDefault="001C2FD3" w:rsidP="009E75BF">
      <w:pPr>
        <w:pStyle w:val="Bezodstpw"/>
        <w:spacing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1ED6">
        <w:rPr>
          <w:rFonts w:ascii="Times New Roman" w:hAnsi="Times New Roman" w:cs="Times New Roman"/>
          <w:sz w:val="24"/>
          <w:szCs w:val="24"/>
          <w:lang w:val="en-US"/>
        </w:rPr>
        <w:t xml:space="preserve">House D, Bishop A, Parry C, </w:t>
      </w:r>
      <w:proofErr w:type="spellStart"/>
      <w:r w:rsidRPr="002F1ED6">
        <w:rPr>
          <w:rFonts w:ascii="Times New Roman" w:hAnsi="Times New Roman" w:cs="Times New Roman"/>
          <w:sz w:val="24"/>
          <w:szCs w:val="24"/>
          <w:lang w:val="en-US"/>
        </w:rPr>
        <w:t>Dougan</w:t>
      </w:r>
      <w:proofErr w:type="spellEnd"/>
      <w:r w:rsidRPr="002F1ED6">
        <w:rPr>
          <w:rFonts w:ascii="Times New Roman" w:hAnsi="Times New Roman" w:cs="Times New Roman"/>
          <w:sz w:val="24"/>
          <w:szCs w:val="24"/>
          <w:lang w:val="en-US"/>
        </w:rPr>
        <w:t xml:space="preserve"> G, Wain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F1ED6">
        <w:rPr>
          <w:rFonts w:ascii="Times New Roman" w:hAnsi="Times New Roman" w:cs="Times New Roman"/>
          <w:sz w:val="24"/>
          <w:szCs w:val="24"/>
          <w:lang w:val="en-US"/>
        </w:rPr>
        <w:t xml:space="preserve"> Typhoid fever: pathogenesis and disease. </w:t>
      </w:r>
      <w:proofErr w:type="spellStart"/>
      <w:r w:rsidRPr="001C2FD3">
        <w:rPr>
          <w:rFonts w:ascii="Times New Roman" w:hAnsi="Times New Roman" w:cs="Times New Roman"/>
          <w:sz w:val="24"/>
          <w:szCs w:val="24"/>
          <w:lang w:val="en-US"/>
        </w:rPr>
        <w:t>Curr</w:t>
      </w:r>
      <w:proofErr w:type="spellEnd"/>
      <w:r w:rsidRPr="001C2F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2FD3">
        <w:rPr>
          <w:rFonts w:ascii="Times New Roman" w:hAnsi="Times New Roman" w:cs="Times New Roman"/>
          <w:sz w:val="24"/>
          <w:szCs w:val="24"/>
          <w:lang w:val="en-US"/>
        </w:rPr>
        <w:t>Opin</w:t>
      </w:r>
      <w:proofErr w:type="spellEnd"/>
      <w:r w:rsidRPr="001C2FD3">
        <w:rPr>
          <w:rFonts w:ascii="Times New Roman" w:hAnsi="Times New Roman" w:cs="Times New Roman"/>
          <w:sz w:val="24"/>
          <w:szCs w:val="24"/>
          <w:lang w:val="en-US"/>
        </w:rPr>
        <w:t xml:space="preserve"> Infect Dis. 2001; 14: 573–578.</w:t>
      </w:r>
    </w:p>
    <w:p w:rsidR="001C2FD3" w:rsidRDefault="00574C54" w:rsidP="009E75BF">
      <w:pPr>
        <w:pStyle w:val="Bezodstpw"/>
        <w:spacing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26A33">
        <w:rPr>
          <w:rFonts w:ascii="Times New Roman" w:hAnsi="Times New Roman" w:cs="Times New Roman"/>
          <w:sz w:val="24"/>
          <w:szCs w:val="24"/>
          <w:lang w:val="en-US"/>
        </w:rPr>
        <w:t>Uzzau</w:t>
      </w:r>
      <w:proofErr w:type="spellEnd"/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S, Brown DJ, Wallis T, </w:t>
      </w:r>
      <w:proofErr w:type="spellStart"/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>Rubino</w:t>
      </w:r>
      <w:proofErr w:type="spellEnd"/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S, </w:t>
      </w:r>
      <w:proofErr w:type="spellStart"/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>Leori</w:t>
      </w:r>
      <w:proofErr w:type="spellEnd"/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G, </w:t>
      </w:r>
      <w:r w:rsidR="001C2FD3">
        <w:rPr>
          <w:rFonts w:ascii="Times New Roman" w:hAnsi="Times New Roman" w:cs="Times New Roman"/>
          <w:sz w:val="24"/>
          <w:szCs w:val="24"/>
          <w:lang w:val="en-US"/>
        </w:rPr>
        <w:t xml:space="preserve">Bernard S, </w:t>
      </w:r>
      <w:proofErr w:type="spellStart"/>
      <w:r w:rsidR="001C2FD3">
        <w:rPr>
          <w:rFonts w:ascii="Times New Roman" w:hAnsi="Times New Roman" w:cs="Times New Roman"/>
          <w:sz w:val="24"/>
          <w:szCs w:val="24"/>
          <w:lang w:val="en-US"/>
        </w:rPr>
        <w:t>Casadesus</w:t>
      </w:r>
      <w:proofErr w:type="spellEnd"/>
      <w:r w:rsidR="001C2FD3">
        <w:rPr>
          <w:rFonts w:ascii="Times New Roman" w:hAnsi="Times New Roman" w:cs="Times New Roman"/>
          <w:sz w:val="24"/>
          <w:szCs w:val="24"/>
          <w:lang w:val="en-US"/>
        </w:rPr>
        <w:t xml:space="preserve"> J, Platt DJ, Olsen JE</w:t>
      </w:r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>. Host adapted</w:t>
      </w:r>
      <w:r w:rsidR="001C2F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serotypes of </w:t>
      </w:r>
      <w:r w:rsidR="001C2FD3" w:rsidRPr="00F32A5A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="001C2FD3" w:rsidRPr="00F32A5A">
        <w:rPr>
          <w:rFonts w:ascii="Times New Roman" w:hAnsi="Times New Roman" w:cs="Times New Roman"/>
          <w:i/>
          <w:sz w:val="24"/>
          <w:szCs w:val="24"/>
          <w:lang w:val="en-US"/>
        </w:rPr>
        <w:t>enterica</w:t>
      </w:r>
      <w:proofErr w:type="spellEnd"/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>Epidemiol</w:t>
      </w:r>
      <w:proofErr w:type="spellEnd"/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 w:rsidR="001C2F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2FD3" w:rsidRPr="002F1ED6">
        <w:rPr>
          <w:rFonts w:ascii="Times New Roman" w:hAnsi="Times New Roman" w:cs="Times New Roman"/>
          <w:sz w:val="24"/>
          <w:szCs w:val="24"/>
          <w:lang w:val="en-US"/>
        </w:rPr>
        <w:t>2000</w:t>
      </w:r>
      <w:r w:rsidR="001C2FD3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1C2FD3" w:rsidRPr="002F1E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2FD3" w:rsidRPr="00626A33">
        <w:rPr>
          <w:rFonts w:ascii="Times New Roman" w:hAnsi="Times New Roman" w:cs="Times New Roman"/>
          <w:sz w:val="24"/>
          <w:szCs w:val="24"/>
          <w:lang w:val="en-US"/>
        </w:rPr>
        <w:t>125: 229–255.</w:t>
      </w:r>
    </w:p>
    <w:p w:rsidR="00574C54" w:rsidRDefault="00574C54" w:rsidP="009E75BF">
      <w:pPr>
        <w:pStyle w:val="Bezodstpw"/>
        <w:spacing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4C54" w:rsidRPr="00E662FD" w:rsidRDefault="00574C54" w:rsidP="00574C54">
      <w:pPr>
        <w:pStyle w:val="Bezodstpw"/>
        <w:spacing w:before="100" w:beforeAutospacing="1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E662FD">
        <w:rPr>
          <w:rFonts w:ascii="Times New Roman" w:hAnsi="Times New Roman" w:cs="Times New Roman"/>
          <w:i/>
          <w:sz w:val="24"/>
          <w:szCs w:val="24"/>
          <w:lang w:val="en-US"/>
        </w:rPr>
        <w:t>Opracował</w:t>
      </w:r>
      <w:proofErr w:type="spellEnd"/>
      <w:r w:rsidRPr="00E662FD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Pr="00E662FD">
        <w:rPr>
          <w:rFonts w:ascii="Times New Roman" w:hAnsi="Times New Roman" w:cs="Times New Roman"/>
          <w:i/>
          <w:sz w:val="24"/>
          <w:szCs w:val="24"/>
          <w:lang w:val="en-US"/>
        </w:rPr>
        <w:t>Łukasz</w:t>
      </w:r>
      <w:proofErr w:type="spellEnd"/>
      <w:r w:rsidRPr="00E662F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662FD">
        <w:rPr>
          <w:rFonts w:ascii="Times New Roman" w:hAnsi="Times New Roman" w:cs="Times New Roman"/>
          <w:i/>
          <w:sz w:val="24"/>
          <w:szCs w:val="24"/>
          <w:lang w:val="en-US"/>
        </w:rPr>
        <w:t>Mąka</w:t>
      </w:r>
      <w:proofErr w:type="spellEnd"/>
      <w:r w:rsidRPr="00E662FD">
        <w:rPr>
          <w:rFonts w:ascii="Times New Roman" w:hAnsi="Times New Roman" w:cs="Times New Roman"/>
          <w:i/>
          <w:sz w:val="24"/>
          <w:szCs w:val="24"/>
          <w:lang w:val="en-US"/>
        </w:rPr>
        <w:t>, Elżbieta Maćkiw, Monika Stasiak, Joanna Kowalska, Katarzyna Kucharek</w:t>
      </w:r>
    </w:p>
    <w:p w:rsidR="00574C54" w:rsidRPr="00626A33" w:rsidRDefault="00574C54" w:rsidP="009E75BF">
      <w:pPr>
        <w:pStyle w:val="Bezodstpw"/>
        <w:spacing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22D4" w:rsidRPr="001C2FD3" w:rsidRDefault="00EE22D4" w:rsidP="009E75B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E22D4" w:rsidRPr="001C2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2FD" w:rsidRDefault="00E662FD" w:rsidP="00E662FD">
      <w:pPr>
        <w:spacing w:after="0" w:line="240" w:lineRule="auto"/>
      </w:pPr>
      <w:r>
        <w:separator/>
      </w:r>
    </w:p>
  </w:endnote>
  <w:endnote w:type="continuationSeparator" w:id="0">
    <w:p w:rsidR="00E662FD" w:rsidRDefault="00E662FD" w:rsidP="00E6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2FD" w:rsidRDefault="00E662FD" w:rsidP="00E662FD">
      <w:pPr>
        <w:spacing w:after="0" w:line="240" w:lineRule="auto"/>
      </w:pPr>
      <w:r>
        <w:separator/>
      </w:r>
    </w:p>
  </w:footnote>
  <w:footnote w:type="continuationSeparator" w:id="0">
    <w:p w:rsidR="00E662FD" w:rsidRDefault="00E662FD" w:rsidP="00E6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4173F"/>
    <w:multiLevelType w:val="hybridMultilevel"/>
    <w:tmpl w:val="241EE96A"/>
    <w:lvl w:ilvl="0" w:tplc="2514FD1A">
      <w:start w:val="6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25534"/>
    <w:multiLevelType w:val="hybridMultilevel"/>
    <w:tmpl w:val="09822A5A"/>
    <w:lvl w:ilvl="0" w:tplc="E1FC0010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C18F3"/>
    <w:multiLevelType w:val="hybridMultilevel"/>
    <w:tmpl w:val="CF9073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1B0"/>
    <w:rsid w:val="000D3CAD"/>
    <w:rsid w:val="00170B8A"/>
    <w:rsid w:val="001B2F0B"/>
    <w:rsid w:val="001C2FD3"/>
    <w:rsid w:val="001D6892"/>
    <w:rsid w:val="0025799E"/>
    <w:rsid w:val="002B2869"/>
    <w:rsid w:val="002B36B0"/>
    <w:rsid w:val="002B5945"/>
    <w:rsid w:val="002D3021"/>
    <w:rsid w:val="002E4B70"/>
    <w:rsid w:val="00307038"/>
    <w:rsid w:val="00347F6E"/>
    <w:rsid w:val="00365F33"/>
    <w:rsid w:val="00380199"/>
    <w:rsid w:val="0039568C"/>
    <w:rsid w:val="003B34E0"/>
    <w:rsid w:val="00471EA0"/>
    <w:rsid w:val="004772B4"/>
    <w:rsid w:val="004A05B4"/>
    <w:rsid w:val="004C2EC5"/>
    <w:rsid w:val="004D7625"/>
    <w:rsid w:val="00574C54"/>
    <w:rsid w:val="005872BE"/>
    <w:rsid w:val="00613382"/>
    <w:rsid w:val="00634BB3"/>
    <w:rsid w:val="00667D95"/>
    <w:rsid w:val="0068405E"/>
    <w:rsid w:val="006B4E86"/>
    <w:rsid w:val="00771274"/>
    <w:rsid w:val="007833F4"/>
    <w:rsid w:val="007A4DE5"/>
    <w:rsid w:val="007B26AA"/>
    <w:rsid w:val="007E5D76"/>
    <w:rsid w:val="007F1B26"/>
    <w:rsid w:val="007F6B14"/>
    <w:rsid w:val="00821448"/>
    <w:rsid w:val="0083092A"/>
    <w:rsid w:val="00854E72"/>
    <w:rsid w:val="00865A7C"/>
    <w:rsid w:val="00944C0C"/>
    <w:rsid w:val="0094682F"/>
    <w:rsid w:val="009E72F8"/>
    <w:rsid w:val="009E75BF"/>
    <w:rsid w:val="00A511B0"/>
    <w:rsid w:val="00A51E25"/>
    <w:rsid w:val="00AF1FE8"/>
    <w:rsid w:val="00B15732"/>
    <w:rsid w:val="00B224F1"/>
    <w:rsid w:val="00B77BD8"/>
    <w:rsid w:val="00B84C58"/>
    <w:rsid w:val="00BA5A3D"/>
    <w:rsid w:val="00C21965"/>
    <w:rsid w:val="00C45828"/>
    <w:rsid w:val="00C54432"/>
    <w:rsid w:val="00C60DA2"/>
    <w:rsid w:val="00DD3842"/>
    <w:rsid w:val="00E13400"/>
    <w:rsid w:val="00E662FD"/>
    <w:rsid w:val="00EA721A"/>
    <w:rsid w:val="00EE22D4"/>
    <w:rsid w:val="00F26CB4"/>
    <w:rsid w:val="00F77C4C"/>
    <w:rsid w:val="00FD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4BB3"/>
    <w:pPr>
      <w:ind w:left="720"/>
      <w:contextualSpacing/>
    </w:pPr>
  </w:style>
  <w:style w:type="paragraph" w:styleId="Bezodstpw">
    <w:name w:val="No Spacing"/>
    <w:uiPriority w:val="1"/>
    <w:qFormat/>
    <w:rsid w:val="00EE22D4"/>
    <w:pPr>
      <w:spacing w:after="0" w:line="240" w:lineRule="auto"/>
    </w:pPr>
  </w:style>
  <w:style w:type="paragraph" w:customStyle="1" w:styleId="CM1">
    <w:name w:val="CM1"/>
    <w:basedOn w:val="Normalny"/>
    <w:next w:val="Normalny"/>
    <w:uiPriority w:val="99"/>
    <w:rsid w:val="00C458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M3">
    <w:name w:val="CM3"/>
    <w:basedOn w:val="Normalny"/>
    <w:next w:val="Normalny"/>
    <w:uiPriority w:val="99"/>
    <w:rsid w:val="00C458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67D9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2F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62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62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62F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662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4BB3"/>
    <w:pPr>
      <w:ind w:left="720"/>
      <w:contextualSpacing/>
    </w:pPr>
  </w:style>
  <w:style w:type="paragraph" w:styleId="Bezodstpw">
    <w:name w:val="No Spacing"/>
    <w:uiPriority w:val="1"/>
    <w:qFormat/>
    <w:rsid w:val="00EE22D4"/>
    <w:pPr>
      <w:spacing w:after="0" w:line="240" w:lineRule="auto"/>
    </w:pPr>
  </w:style>
  <w:style w:type="paragraph" w:customStyle="1" w:styleId="CM1">
    <w:name w:val="CM1"/>
    <w:basedOn w:val="Normalny"/>
    <w:next w:val="Normalny"/>
    <w:uiPriority w:val="99"/>
    <w:rsid w:val="00C458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M3">
    <w:name w:val="CM3"/>
    <w:basedOn w:val="Normalny"/>
    <w:next w:val="Normalny"/>
    <w:uiPriority w:val="99"/>
    <w:rsid w:val="00C458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67D9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2F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62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62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62F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662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8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4</Pages>
  <Words>813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Mąka Łukasz</dc:creator>
  <cp:keywords/>
  <dc:description/>
  <cp:lastModifiedBy>Kucharek Katarzyna</cp:lastModifiedBy>
  <cp:revision>86</cp:revision>
  <dcterms:created xsi:type="dcterms:W3CDTF">2017-06-19T06:30:00Z</dcterms:created>
  <dcterms:modified xsi:type="dcterms:W3CDTF">2019-07-29T09:39:00Z</dcterms:modified>
</cp:coreProperties>
</file>