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DA7" w:rsidRDefault="008145B3" w:rsidP="00AE1DA7">
      <w:pPr>
        <w:pStyle w:val="Nagwek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color w:val="auto"/>
          <w:sz w:val="24"/>
          <w:szCs w:val="24"/>
        </w:rPr>
        <w:t>Staphylococcus</w:t>
      </w:r>
      <w:proofErr w:type="spellEnd"/>
      <w:r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auto"/>
          <w:sz w:val="24"/>
          <w:szCs w:val="24"/>
        </w:rPr>
        <w:t>aureus</w:t>
      </w:r>
      <w:proofErr w:type="spellEnd"/>
      <w:r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8145B3">
        <w:rPr>
          <w:rFonts w:ascii="Times New Roman" w:hAnsi="Times New Roman" w:cs="Times New Roman"/>
          <w:color w:val="auto"/>
          <w:sz w:val="24"/>
          <w:szCs w:val="24"/>
        </w:rPr>
        <w:t>i enterotoksyny gronkowcowe</w:t>
      </w:r>
      <w:r w:rsidR="00AE1DA7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pl-PL"/>
        </w:rPr>
        <w:drawing>
          <wp:inline distT="0" distB="0" distL="0" distR="0" wp14:anchorId="08BE3E04" wp14:editId="055DE1D8">
            <wp:extent cx="3786868" cy="3943350"/>
            <wp:effectExtent l="0" t="0" r="4445" b="0"/>
            <wp:docPr id="1" name="Obraz 1" descr="R:\EpiBaza\strona ISP\Mikobiologia - info o patogenach\Obrazki\6. Staphylococcus\181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piBaza\strona ISP\Mikobiologia - info o patogenach\Obrazki\6. Staphylococcus\1814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68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A7" w:rsidRPr="00F678E5" w:rsidRDefault="00AE1DA7" w:rsidP="00AE1DA7">
      <w:pPr>
        <w:spacing w:line="240" w:lineRule="auto"/>
        <w:rPr>
          <w:lang w:val="en-US"/>
        </w:rPr>
      </w:pPr>
      <w:proofErr w:type="spellStart"/>
      <w:r>
        <w:rPr>
          <w:lang w:val="en-US"/>
        </w:rPr>
        <w:t>Źródło</w:t>
      </w:r>
      <w:proofErr w:type="spellEnd"/>
      <w:r>
        <w:rPr>
          <w:lang w:val="en-US"/>
        </w:rPr>
        <w:t xml:space="preserve">: </w:t>
      </w:r>
      <w:r w:rsidRPr="00F678E5">
        <w:rPr>
          <w:lang w:val="en-US"/>
        </w:rPr>
        <w:t>National Institute of Allergy and Infectious Diseases (NIAID)</w:t>
      </w:r>
      <w:r>
        <w:rPr>
          <w:lang w:val="en-US"/>
        </w:rPr>
        <w:t xml:space="preserve"> (</w:t>
      </w:r>
      <w:r w:rsidRPr="00F678E5">
        <w:rPr>
          <w:lang w:val="en-US"/>
        </w:rPr>
        <w:t>https://phil.cdc.gov/Details.aspx?pid=18140</w:t>
      </w:r>
      <w:r>
        <w:rPr>
          <w:lang w:val="en-US"/>
        </w:rPr>
        <w:t>)</w:t>
      </w:r>
    </w:p>
    <w:p w:rsidR="00AE1DA7" w:rsidRDefault="00AE1DA7" w:rsidP="00AE1DA7">
      <w:r>
        <w:rPr>
          <w:noProof/>
          <w:lang w:eastAsia="pl-PL"/>
        </w:rPr>
        <w:drawing>
          <wp:inline distT="0" distB="0" distL="0" distR="0" wp14:anchorId="4540BD79" wp14:editId="5FB19B34">
            <wp:extent cx="4438650" cy="3440871"/>
            <wp:effectExtent l="0" t="0" r="0" b="7620"/>
            <wp:docPr id="2" name="Obraz 2" descr="R:\EpiBaza\strona ISP\Mikobiologia - info o patogenach\Obrazki\6. Staphylococcus\Staphylococcus_aure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EpiBaza\strona ISP\Mikobiologia - info o patogenach\Obrazki\6. Staphylococcus\Staphylococcus_aureus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24" cy="34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3" w:rsidRPr="00AE1DA7" w:rsidRDefault="00AE1DA7" w:rsidP="00AE1DA7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Źródło</w:t>
      </w:r>
      <w:proofErr w:type="spellEnd"/>
      <w:r>
        <w:rPr>
          <w:lang w:val="en-US"/>
        </w:rPr>
        <w:t xml:space="preserve"> </w:t>
      </w:r>
      <w:r w:rsidRPr="007C45FA">
        <w:rPr>
          <w:lang w:val="en-US"/>
        </w:rPr>
        <w:t>: J</w:t>
      </w:r>
      <w:r>
        <w:rPr>
          <w:lang w:val="en-US"/>
        </w:rPr>
        <w:t xml:space="preserve">anice </w:t>
      </w:r>
      <w:proofErr w:type="spellStart"/>
      <w:r>
        <w:rPr>
          <w:lang w:val="en-US"/>
        </w:rPr>
        <w:t>CarrContent</w:t>
      </w:r>
      <w:proofErr w:type="spellEnd"/>
      <w:r>
        <w:rPr>
          <w:lang w:val="en-US"/>
        </w:rPr>
        <w:t xml:space="preserve"> Providers(s): </w:t>
      </w:r>
      <w:r w:rsidRPr="007C45FA">
        <w:rPr>
          <w:lang w:val="en-US"/>
        </w:rPr>
        <w:t xml:space="preserve">CDC/ Matthew J. Arduino, DRPH; Janice </w:t>
      </w:r>
      <w:proofErr w:type="spellStart"/>
      <w:r w:rsidRPr="007C45FA">
        <w:rPr>
          <w:lang w:val="en-US"/>
        </w:rPr>
        <w:t>Carr</w:t>
      </w:r>
      <w:proofErr w:type="spellEnd"/>
      <w:r w:rsidRPr="007C45FA">
        <w:rPr>
          <w:lang w:val="en-US"/>
        </w:rPr>
        <w:t xml:space="preserve"> [Public domain]</w:t>
      </w:r>
      <w:bookmarkStart w:id="0" w:name="_GoBack"/>
      <w:bookmarkEnd w:id="0"/>
    </w:p>
    <w:p w:rsidR="00AF4E44" w:rsidRPr="008E03DC" w:rsidRDefault="00572091" w:rsidP="008E03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3F6A66">
        <w:rPr>
          <w:rFonts w:ascii="Times New Roman" w:hAnsi="Times New Roman" w:cs="Times New Roman"/>
          <w:b/>
          <w:sz w:val="24"/>
          <w:szCs w:val="24"/>
        </w:rPr>
        <w:t>Wstęp</w:t>
      </w:r>
    </w:p>
    <w:p w:rsidR="0084762D" w:rsidRDefault="004D6B5A" w:rsidP="00B16043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Rodzaj </w:t>
      </w:r>
      <w:proofErr w:type="spellStart"/>
      <w:r w:rsidRPr="001507BA">
        <w:rPr>
          <w:rFonts w:ascii="Times New Roman" w:hAnsi="Times New Roman" w:cs="Times New Roman"/>
          <w:i/>
          <w:sz w:val="24"/>
          <w:szCs w:val="24"/>
        </w:rPr>
        <w:t>Staphylococcus</w:t>
      </w:r>
      <w:proofErr w:type="spellEnd"/>
      <w:r w:rsidR="003C40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obejmuje </w:t>
      </w:r>
      <w:r w:rsidR="003C40E5">
        <w:rPr>
          <w:rFonts w:ascii="Times New Roman" w:hAnsi="Times New Roman" w:cs="Times New Roman"/>
          <w:sz w:val="24"/>
          <w:szCs w:val="24"/>
        </w:rPr>
        <w:t>G</w:t>
      </w:r>
      <w:r w:rsidR="008D089F">
        <w:rPr>
          <w:rFonts w:ascii="Times New Roman" w:hAnsi="Times New Roman" w:cs="Times New Roman"/>
          <w:sz w:val="24"/>
          <w:szCs w:val="24"/>
        </w:rPr>
        <w:t>ram</w:t>
      </w:r>
      <w:r w:rsidR="003C40E5">
        <w:rPr>
          <w:rFonts w:ascii="Times New Roman" w:hAnsi="Times New Roman" w:cs="Times New Roman"/>
          <w:sz w:val="24"/>
          <w:szCs w:val="24"/>
        </w:rPr>
        <w:t>-</w:t>
      </w:r>
      <w:r w:rsidR="008D089F">
        <w:rPr>
          <w:rFonts w:ascii="Times New Roman" w:hAnsi="Times New Roman" w:cs="Times New Roman"/>
          <w:sz w:val="24"/>
          <w:szCs w:val="24"/>
        </w:rPr>
        <w:t xml:space="preserve">dodatnie, nieruchliwe, </w:t>
      </w:r>
      <w:proofErr w:type="spellStart"/>
      <w:r w:rsidR="008D089F">
        <w:rPr>
          <w:rFonts w:ascii="Times New Roman" w:hAnsi="Times New Roman" w:cs="Times New Roman"/>
          <w:sz w:val="24"/>
          <w:szCs w:val="24"/>
        </w:rPr>
        <w:t>nieprzetrwalnikujące</w:t>
      </w:r>
      <w:proofErr w:type="spellEnd"/>
      <w:r w:rsidR="008D089F">
        <w:rPr>
          <w:rFonts w:ascii="Times New Roman" w:hAnsi="Times New Roman" w:cs="Times New Roman"/>
          <w:sz w:val="24"/>
          <w:szCs w:val="24"/>
        </w:rPr>
        <w:t xml:space="preserve"> ziarniaki. </w:t>
      </w:r>
      <w:r w:rsidR="00F7031F" w:rsidRPr="00F7031F">
        <w:rPr>
          <w:rFonts w:ascii="Times New Roman" w:hAnsi="Times New Roman" w:cs="Times New Roman"/>
          <w:sz w:val="24"/>
          <w:szCs w:val="24"/>
        </w:rPr>
        <w:t xml:space="preserve">Nazwa rodzaju pochodzi z języka greckiego </w:t>
      </w:r>
      <w:r w:rsidR="003C40E5">
        <w:rPr>
          <w:rFonts w:ascii="Times New Roman" w:hAnsi="Times New Roman" w:cs="Times New Roman"/>
          <w:sz w:val="24"/>
          <w:szCs w:val="24"/>
        </w:rPr>
        <w:t xml:space="preserve">od słowa </w:t>
      </w:r>
      <w:proofErr w:type="spellStart"/>
      <w:r w:rsidR="003C40E5" w:rsidRPr="00A73F25">
        <w:rPr>
          <w:rFonts w:ascii="Times New Roman" w:hAnsi="Times New Roman" w:cs="Times New Roman"/>
          <w:i/>
          <w:sz w:val="24"/>
          <w:szCs w:val="24"/>
        </w:rPr>
        <w:t>staphyle</w:t>
      </w:r>
      <w:proofErr w:type="spellEnd"/>
      <w:r w:rsidR="003C40E5" w:rsidRPr="00F7031F">
        <w:rPr>
          <w:rFonts w:ascii="Times New Roman" w:hAnsi="Times New Roman" w:cs="Times New Roman"/>
          <w:sz w:val="24"/>
          <w:szCs w:val="24"/>
        </w:rPr>
        <w:t xml:space="preserve"> </w:t>
      </w:r>
      <w:r w:rsidR="003C40E5">
        <w:rPr>
          <w:rFonts w:ascii="Times New Roman" w:hAnsi="Times New Roman" w:cs="Times New Roman"/>
          <w:sz w:val="24"/>
          <w:szCs w:val="24"/>
        </w:rPr>
        <w:t xml:space="preserve">i oznacza </w:t>
      </w:r>
      <w:r w:rsidR="001507BA">
        <w:rPr>
          <w:rFonts w:ascii="Times New Roman" w:hAnsi="Times New Roman" w:cs="Times New Roman"/>
          <w:sz w:val="24"/>
          <w:szCs w:val="24"/>
        </w:rPr>
        <w:t>grona/</w:t>
      </w:r>
      <w:r w:rsidR="00F7031F" w:rsidRPr="00F7031F">
        <w:rPr>
          <w:rFonts w:ascii="Times New Roman" w:hAnsi="Times New Roman" w:cs="Times New Roman"/>
          <w:sz w:val="24"/>
          <w:szCs w:val="24"/>
        </w:rPr>
        <w:t xml:space="preserve">kiść winogron </w:t>
      </w:r>
      <w:r w:rsidR="003C40E5">
        <w:rPr>
          <w:rFonts w:ascii="Times New Roman" w:hAnsi="Times New Roman" w:cs="Times New Roman"/>
          <w:sz w:val="24"/>
          <w:szCs w:val="24"/>
        </w:rPr>
        <w:t xml:space="preserve">oraz </w:t>
      </w:r>
      <w:proofErr w:type="spellStart"/>
      <w:r w:rsidR="00A73F25">
        <w:rPr>
          <w:i/>
          <w:iCs/>
        </w:rPr>
        <w:t>kókkos</w:t>
      </w:r>
      <w:proofErr w:type="spellEnd"/>
      <w:r w:rsidR="00A73F25" w:rsidRPr="00F7031F">
        <w:rPr>
          <w:rFonts w:ascii="Times New Roman" w:hAnsi="Times New Roman" w:cs="Times New Roman"/>
          <w:sz w:val="24"/>
          <w:szCs w:val="24"/>
        </w:rPr>
        <w:t xml:space="preserve"> </w:t>
      </w:r>
      <w:r w:rsidR="00F7031F" w:rsidRPr="00F7031F">
        <w:rPr>
          <w:rFonts w:ascii="Times New Roman" w:hAnsi="Times New Roman" w:cs="Times New Roman"/>
          <w:sz w:val="24"/>
          <w:szCs w:val="24"/>
        </w:rPr>
        <w:t xml:space="preserve">czyli ziarno. </w:t>
      </w:r>
      <w:r w:rsidR="00416611">
        <w:rPr>
          <w:rFonts w:ascii="Times New Roman" w:hAnsi="Times New Roman" w:cs="Times New Roman"/>
          <w:sz w:val="24"/>
          <w:szCs w:val="24"/>
        </w:rPr>
        <w:t xml:space="preserve">Gatunki należące do rodzaju </w:t>
      </w:r>
      <w:proofErr w:type="spellStart"/>
      <w:r w:rsidR="00416611" w:rsidRPr="00BA3B0A">
        <w:rPr>
          <w:rFonts w:ascii="Times New Roman" w:hAnsi="Times New Roman" w:cs="Times New Roman"/>
          <w:i/>
          <w:sz w:val="24"/>
          <w:szCs w:val="24"/>
        </w:rPr>
        <w:t>Staphylococcus</w:t>
      </w:r>
      <w:proofErr w:type="spellEnd"/>
      <w:r w:rsidR="007702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020F" w:rsidRPr="0077020F">
        <w:rPr>
          <w:rFonts w:ascii="Times New Roman" w:hAnsi="Times New Roman" w:cs="Times New Roman"/>
          <w:sz w:val="24"/>
          <w:szCs w:val="24"/>
        </w:rPr>
        <w:t>(gronkowce)</w:t>
      </w:r>
      <w:r w:rsidR="00416611" w:rsidRPr="0077020F">
        <w:rPr>
          <w:rFonts w:ascii="Times New Roman" w:hAnsi="Times New Roman" w:cs="Times New Roman"/>
          <w:sz w:val="24"/>
          <w:szCs w:val="24"/>
        </w:rPr>
        <w:t>,</w:t>
      </w:r>
      <w:r w:rsidR="004166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6611" w:rsidRPr="00416611">
        <w:rPr>
          <w:rFonts w:ascii="Times New Roman" w:hAnsi="Times New Roman" w:cs="Times New Roman"/>
          <w:sz w:val="24"/>
          <w:szCs w:val="24"/>
        </w:rPr>
        <w:t>w tym</w:t>
      </w:r>
      <w:r w:rsidR="004166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6611" w:rsidRPr="00452B7E">
        <w:rPr>
          <w:rFonts w:ascii="Times New Roman" w:hAnsi="Times New Roman" w:cs="Times New Roman"/>
          <w:sz w:val="24"/>
          <w:szCs w:val="24"/>
        </w:rPr>
        <w:t xml:space="preserve">m.in. </w:t>
      </w:r>
      <w:r w:rsidR="00416611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416611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="00A73F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3F25" w:rsidRPr="00A73F25">
        <w:rPr>
          <w:rFonts w:ascii="Times New Roman" w:hAnsi="Times New Roman" w:cs="Times New Roman"/>
          <w:sz w:val="24"/>
          <w:szCs w:val="24"/>
        </w:rPr>
        <w:t>(gronkowiec złocisty)</w:t>
      </w:r>
      <w:r w:rsidR="00B16043" w:rsidRPr="00A73F25">
        <w:rPr>
          <w:rFonts w:ascii="Times New Roman" w:hAnsi="Times New Roman" w:cs="Times New Roman"/>
          <w:sz w:val="24"/>
          <w:szCs w:val="24"/>
        </w:rPr>
        <w:t>,</w:t>
      </w:r>
      <w:r w:rsidR="003C40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40E5">
        <w:rPr>
          <w:rFonts w:ascii="Times New Roman" w:hAnsi="Times New Roman" w:cs="Times New Roman"/>
          <w:sz w:val="24"/>
          <w:szCs w:val="24"/>
        </w:rPr>
        <w:t>produk</w:t>
      </w:r>
      <w:r w:rsidR="000124F4">
        <w:rPr>
          <w:rFonts w:ascii="Times New Roman" w:hAnsi="Times New Roman" w:cs="Times New Roman"/>
          <w:sz w:val="24"/>
          <w:szCs w:val="24"/>
        </w:rPr>
        <w:t>ujące</w:t>
      </w:r>
      <w:r w:rsidR="003C40E5">
        <w:rPr>
          <w:rFonts w:ascii="Times New Roman" w:hAnsi="Times New Roman" w:cs="Times New Roman"/>
          <w:sz w:val="24"/>
          <w:szCs w:val="24"/>
        </w:rPr>
        <w:t xml:space="preserve"> enterotoksyn</w:t>
      </w:r>
      <w:r w:rsidR="000124F4">
        <w:rPr>
          <w:rFonts w:ascii="Times New Roman" w:hAnsi="Times New Roman" w:cs="Times New Roman"/>
          <w:sz w:val="24"/>
          <w:szCs w:val="24"/>
        </w:rPr>
        <w:t>y</w:t>
      </w:r>
      <w:r w:rsidR="003C40E5">
        <w:rPr>
          <w:rFonts w:ascii="Times New Roman" w:hAnsi="Times New Roman" w:cs="Times New Roman"/>
          <w:sz w:val="24"/>
          <w:szCs w:val="24"/>
        </w:rPr>
        <w:t xml:space="preserve"> </w:t>
      </w:r>
      <w:r w:rsidR="00416611">
        <w:rPr>
          <w:rFonts w:ascii="Times New Roman" w:hAnsi="Times New Roman"/>
          <w:sz w:val="24"/>
          <w:szCs w:val="24"/>
        </w:rPr>
        <w:t>w</w:t>
      </w:r>
      <w:r w:rsidR="003C40E5">
        <w:rPr>
          <w:rFonts w:ascii="Times New Roman" w:hAnsi="Times New Roman"/>
          <w:sz w:val="24"/>
          <w:szCs w:val="24"/>
        </w:rPr>
        <w:t>ywoł</w:t>
      </w:r>
      <w:r w:rsidR="000124F4">
        <w:rPr>
          <w:rFonts w:ascii="Times New Roman" w:hAnsi="Times New Roman"/>
          <w:sz w:val="24"/>
          <w:szCs w:val="24"/>
        </w:rPr>
        <w:t>ują</w:t>
      </w:r>
      <w:r w:rsidR="007437F8">
        <w:rPr>
          <w:rFonts w:ascii="Times New Roman" w:hAnsi="Times New Roman"/>
          <w:sz w:val="24"/>
          <w:szCs w:val="24"/>
        </w:rPr>
        <w:t xml:space="preserve"> </w:t>
      </w:r>
      <w:r w:rsidR="003C40E5">
        <w:rPr>
          <w:rFonts w:ascii="Times New Roman" w:hAnsi="Times New Roman"/>
          <w:sz w:val="24"/>
          <w:szCs w:val="24"/>
        </w:rPr>
        <w:t>zatru</w:t>
      </w:r>
      <w:r w:rsidR="000124F4">
        <w:rPr>
          <w:rFonts w:ascii="Times New Roman" w:hAnsi="Times New Roman"/>
          <w:sz w:val="24"/>
          <w:szCs w:val="24"/>
        </w:rPr>
        <w:t>cia</w:t>
      </w:r>
      <w:r w:rsidR="00416611" w:rsidRPr="00B926AE">
        <w:rPr>
          <w:rFonts w:ascii="Times New Roman" w:hAnsi="Times New Roman"/>
          <w:sz w:val="24"/>
          <w:szCs w:val="24"/>
        </w:rPr>
        <w:t xml:space="preserve"> pokarmow</w:t>
      </w:r>
      <w:r w:rsidR="000124F4">
        <w:rPr>
          <w:rFonts w:ascii="Times New Roman" w:hAnsi="Times New Roman"/>
          <w:sz w:val="24"/>
          <w:szCs w:val="24"/>
        </w:rPr>
        <w:t>e</w:t>
      </w:r>
      <w:r w:rsidR="0077020F">
        <w:rPr>
          <w:rFonts w:ascii="Times New Roman" w:hAnsi="Times New Roman"/>
          <w:sz w:val="24"/>
          <w:szCs w:val="24"/>
        </w:rPr>
        <w:t>.</w:t>
      </w:r>
      <w:r w:rsidR="00416611">
        <w:rPr>
          <w:rFonts w:ascii="Times New Roman" w:hAnsi="Times New Roman"/>
          <w:sz w:val="24"/>
          <w:szCs w:val="24"/>
        </w:rPr>
        <w:t xml:space="preserve"> </w:t>
      </w:r>
      <w:r w:rsidR="00AD11AA" w:rsidRPr="00AD11AA">
        <w:rPr>
          <w:rFonts w:ascii="Times New Roman" w:hAnsi="Times New Roman"/>
          <w:sz w:val="24"/>
          <w:szCs w:val="24"/>
        </w:rPr>
        <w:t xml:space="preserve">Dotychczas opisano 23 enterotoksyny. </w:t>
      </w:r>
      <w:r w:rsidR="0084762D" w:rsidRPr="0084762D">
        <w:rPr>
          <w:rFonts w:ascii="Times New Roman" w:hAnsi="Times New Roman"/>
          <w:sz w:val="24"/>
          <w:szCs w:val="24"/>
        </w:rPr>
        <w:t>Gronkowcowe zatrucia pokarmowe od lat zajmują czołowe miejsce w statystykach występowania bakteryjnych zatruć pokarmowych w Europie i Stanach Zjednoczonych</w:t>
      </w:r>
      <w:r w:rsidR="00A73F25">
        <w:rPr>
          <w:rFonts w:ascii="Times New Roman" w:hAnsi="Times New Roman"/>
          <w:sz w:val="24"/>
          <w:szCs w:val="24"/>
        </w:rPr>
        <w:t xml:space="preserve"> (EFSA i ECDC,  2018)</w:t>
      </w:r>
      <w:r w:rsidR="0084762D" w:rsidRPr="0084762D">
        <w:rPr>
          <w:rFonts w:ascii="Times New Roman" w:hAnsi="Times New Roman"/>
          <w:sz w:val="24"/>
          <w:szCs w:val="24"/>
        </w:rPr>
        <w:t>.</w:t>
      </w:r>
    </w:p>
    <w:p w:rsidR="008E03DC" w:rsidRPr="00B16043" w:rsidRDefault="008E03DC" w:rsidP="00B16043">
      <w:pPr>
        <w:spacing w:after="0" w:line="360" w:lineRule="auto"/>
        <w:ind w:firstLine="360"/>
        <w:jc w:val="both"/>
        <w:rPr>
          <w:rStyle w:val="st"/>
          <w:rFonts w:ascii="Times New Roman" w:hAnsi="Times New Roman"/>
          <w:sz w:val="24"/>
          <w:szCs w:val="24"/>
        </w:rPr>
      </w:pPr>
    </w:p>
    <w:p w:rsidR="006407E1" w:rsidRPr="008E03DC" w:rsidRDefault="00572091" w:rsidP="008E03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E03DC" w:rsidRPr="008E03DC">
        <w:rPr>
          <w:rFonts w:ascii="Times New Roman" w:hAnsi="Times New Roman" w:cs="Times New Roman"/>
          <w:b/>
          <w:sz w:val="24"/>
          <w:szCs w:val="24"/>
        </w:rPr>
        <w:t>.</w:t>
      </w:r>
      <w:r w:rsidR="006407E1" w:rsidRPr="008E03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03DC" w:rsidRPr="008E03DC">
        <w:rPr>
          <w:rFonts w:ascii="Times New Roman" w:hAnsi="Times New Roman" w:cs="Times New Roman"/>
          <w:b/>
          <w:sz w:val="24"/>
          <w:szCs w:val="24"/>
        </w:rPr>
        <w:t>W</w:t>
      </w:r>
      <w:r w:rsidR="006407E1" w:rsidRPr="008E03DC">
        <w:rPr>
          <w:rFonts w:ascii="Times New Roman" w:hAnsi="Times New Roman" w:cs="Times New Roman"/>
          <w:b/>
          <w:sz w:val="24"/>
          <w:szCs w:val="24"/>
        </w:rPr>
        <w:t>ystępowanie</w:t>
      </w:r>
    </w:p>
    <w:p w:rsidR="00416611" w:rsidRDefault="00A73F25" w:rsidP="00B16043">
      <w:pPr>
        <w:spacing w:after="0" w:line="360" w:lineRule="auto"/>
        <w:ind w:firstLine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Bakterie </w:t>
      </w:r>
      <w:r w:rsidR="004D6B5A" w:rsidRPr="00BA3B0A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6B5A">
        <w:rPr>
          <w:rFonts w:ascii="Times New Roman" w:hAnsi="Times New Roman" w:cs="Times New Roman"/>
          <w:sz w:val="24"/>
          <w:szCs w:val="24"/>
        </w:rPr>
        <w:t>są szeroko rozpowszechnione w środowisku.</w:t>
      </w:r>
      <w:r w:rsidR="004D6B5A" w:rsidRPr="001934FF">
        <w:rPr>
          <w:rFonts w:ascii="Times New Roman" w:hAnsi="Times New Roman" w:cs="Times New Roman"/>
          <w:sz w:val="24"/>
          <w:szCs w:val="24"/>
        </w:rPr>
        <w:t xml:space="preserve"> </w:t>
      </w:r>
      <w:r w:rsidR="008145B3" w:rsidRPr="00A73F25">
        <w:rPr>
          <w:rFonts w:ascii="Times New Roman" w:hAnsi="Times New Roman" w:cs="Times New Roman"/>
          <w:sz w:val="24"/>
          <w:szCs w:val="24"/>
        </w:rPr>
        <w:t xml:space="preserve">Rezerwuarem </w:t>
      </w:r>
      <w:r w:rsidRPr="00A73F25">
        <w:rPr>
          <w:rFonts w:ascii="Times New Roman" w:hAnsi="Times New Roman" w:cs="Times New Roman"/>
          <w:sz w:val="24"/>
          <w:szCs w:val="24"/>
        </w:rPr>
        <w:t>ich</w:t>
      </w:r>
      <w:r w:rsidR="008145B3" w:rsidRPr="00A73F25">
        <w:rPr>
          <w:rFonts w:ascii="Times New Roman" w:hAnsi="Times New Roman" w:cs="Times New Roman"/>
          <w:sz w:val="24"/>
          <w:szCs w:val="24"/>
        </w:rPr>
        <w:t xml:space="preserve"> są</w:t>
      </w:r>
      <w:r w:rsidR="008145B3" w:rsidRPr="008145B3">
        <w:rPr>
          <w:rFonts w:ascii="Times New Roman" w:hAnsi="Times New Roman" w:cs="Times New Roman"/>
          <w:sz w:val="24"/>
          <w:szCs w:val="24"/>
        </w:rPr>
        <w:t xml:space="preserve"> zarówno ludzie, jak i zwierzęta, u których przejściowo lub stale kolonizuje błony śluzowe, głównie jamy nosowo-gardłowej. U większości ludzi nosicielstwo </w:t>
      </w:r>
      <w:r w:rsidR="008145B3" w:rsidRPr="00041A60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8145B3" w:rsidRPr="00041A60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="008145B3" w:rsidRPr="008145B3">
        <w:rPr>
          <w:rFonts w:ascii="Times New Roman" w:hAnsi="Times New Roman" w:cs="Times New Roman"/>
          <w:sz w:val="24"/>
          <w:szCs w:val="24"/>
        </w:rPr>
        <w:t xml:space="preserve"> przebiega bezobjawowo. Przyjmuje się, że ok. 20-30% populacji jest stałymi nosicielami gronkowca złocistego, a 60% nosicielami przejściowymi. </w:t>
      </w:r>
      <w:r w:rsidR="00416611" w:rsidRPr="008145B3">
        <w:rPr>
          <w:rFonts w:ascii="Times New Roman" w:hAnsi="Times New Roman" w:cs="Times New Roman"/>
          <w:sz w:val="24"/>
          <w:szCs w:val="24"/>
        </w:rPr>
        <w:t xml:space="preserve">Gronkowce </w:t>
      </w:r>
      <w:r w:rsidR="00416611" w:rsidRPr="00F210ED">
        <w:rPr>
          <w:rFonts w:ascii="Times New Roman" w:hAnsi="Times New Roman" w:cs="Times New Roman"/>
          <w:sz w:val="24"/>
          <w:szCs w:val="24"/>
        </w:rPr>
        <w:t xml:space="preserve">występują </w:t>
      </w:r>
      <w:r w:rsidR="00F94505" w:rsidRPr="00F210ED">
        <w:rPr>
          <w:rFonts w:ascii="Times New Roman" w:hAnsi="Times New Roman" w:cs="Times New Roman"/>
          <w:sz w:val="24"/>
          <w:szCs w:val="24"/>
        </w:rPr>
        <w:t xml:space="preserve">również </w:t>
      </w:r>
      <w:r w:rsidR="00416611" w:rsidRPr="00F210ED">
        <w:rPr>
          <w:rFonts w:ascii="Times New Roman" w:hAnsi="Times New Roman" w:cs="Times New Roman"/>
          <w:sz w:val="24"/>
          <w:szCs w:val="24"/>
        </w:rPr>
        <w:t>jako zanieczyszczenie mleka i przetworów mlecznych, drobiu i mięsa czerwonego, ciast i sałatek</w:t>
      </w:r>
      <w:r w:rsidR="00504849" w:rsidRPr="00F210ED">
        <w:rPr>
          <w:rFonts w:ascii="Times New Roman" w:hAnsi="Times New Roman" w:cs="Times New Roman"/>
        </w:rPr>
        <w:t xml:space="preserve"> a także </w:t>
      </w:r>
      <w:r w:rsidR="003C40E5">
        <w:rPr>
          <w:rFonts w:ascii="Times New Roman" w:hAnsi="Times New Roman" w:cs="Times New Roman"/>
          <w:sz w:val="24"/>
          <w:szCs w:val="24"/>
        </w:rPr>
        <w:t xml:space="preserve">produktów garmażeryjnych, </w:t>
      </w:r>
      <w:r w:rsidR="00504849" w:rsidRPr="00F210ED">
        <w:rPr>
          <w:rFonts w:ascii="Times New Roman" w:hAnsi="Times New Roman" w:cs="Times New Roman"/>
          <w:sz w:val="24"/>
          <w:szCs w:val="24"/>
        </w:rPr>
        <w:t>z</w:t>
      </w:r>
      <w:r w:rsidR="003C40E5">
        <w:rPr>
          <w:rFonts w:ascii="Times New Roman" w:hAnsi="Times New Roman" w:cs="Times New Roman"/>
          <w:sz w:val="24"/>
          <w:szCs w:val="24"/>
        </w:rPr>
        <w:t>e</w:t>
      </w:r>
      <w:r w:rsidR="00504849" w:rsidRPr="00F210ED">
        <w:rPr>
          <w:rFonts w:ascii="Times New Roman" w:hAnsi="Times New Roman" w:cs="Times New Roman"/>
          <w:sz w:val="24"/>
          <w:szCs w:val="24"/>
        </w:rPr>
        <w:t xml:space="preserve"> względu na wielokrotny kontakt z dłońmi pracowni</w:t>
      </w:r>
      <w:r w:rsidR="003C40E5">
        <w:rPr>
          <w:rFonts w:ascii="Times New Roman" w:hAnsi="Times New Roman" w:cs="Times New Roman"/>
          <w:sz w:val="24"/>
          <w:szCs w:val="24"/>
        </w:rPr>
        <w:t>ków podczas</w:t>
      </w:r>
      <w:r w:rsidR="00B16043">
        <w:rPr>
          <w:rFonts w:ascii="Times New Roman" w:hAnsi="Times New Roman" w:cs="Times New Roman"/>
          <w:sz w:val="24"/>
          <w:szCs w:val="24"/>
        </w:rPr>
        <w:t xml:space="preserve"> ich</w:t>
      </w:r>
      <w:r w:rsidR="003C40E5">
        <w:rPr>
          <w:rFonts w:ascii="Times New Roman" w:hAnsi="Times New Roman" w:cs="Times New Roman"/>
          <w:sz w:val="24"/>
          <w:szCs w:val="24"/>
        </w:rPr>
        <w:t xml:space="preserve"> przygotowywania</w:t>
      </w:r>
      <w:r w:rsidR="00416611" w:rsidRPr="00F210ED">
        <w:rPr>
          <w:rFonts w:ascii="Times New Roman" w:hAnsi="Times New Roman" w:cs="Times New Roman"/>
          <w:sz w:val="24"/>
          <w:szCs w:val="24"/>
        </w:rPr>
        <w:t xml:space="preserve">. </w:t>
      </w:r>
      <w:r w:rsidR="007437F8" w:rsidRPr="00F210ED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7437F8" w:rsidRPr="00F210ED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="003C40E5">
        <w:rPr>
          <w:rFonts w:ascii="Times New Roman" w:hAnsi="Times New Roman" w:cs="Times New Roman"/>
          <w:sz w:val="24"/>
          <w:szCs w:val="24"/>
        </w:rPr>
        <w:t xml:space="preserve"> jest wrażliwy na ogrzewanie i</w:t>
      </w:r>
      <w:r w:rsidR="007437F8" w:rsidRPr="00F210ED">
        <w:rPr>
          <w:rFonts w:ascii="Times New Roman" w:hAnsi="Times New Roman" w:cs="Times New Roman"/>
          <w:sz w:val="24"/>
          <w:szCs w:val="24"/>
        </w:rPr>
        <w:t xml:space="preserve"> ginie m.in. w procesie pasteryzacji.</w:t>
      </w:r>
      <w:r w:rsidR="007437F8" w:rsidRPr="00F210ED">
        <w:rPr>
          <w:rFonts w:ascii="Times New Roman" w:hAnsi="Times New Roman" w:cs="Times New Roman"/>
        </w:rPr>
        <w:t xml:space="preserve"> Enterot</w:t>
      </w:r>
      <w:r w:rsidR="003C40E5">
        <w:rPr>
          <w:rFonts w:ascii="Times New Roman" w:hAnsi="Times New Roman" w:cs="Times New Roman"/>
          <w:sz w:val="24"/>
          <w:szCs w:val="24"/>
        </w:rPr>
        <w:t>oksyny są stabilne i nie ulegają</w:t>
      </w:r>
      <w:r w:rsidR="007437F8" w:rsidRPr="00F210ED">
        <w:rPr>
          <w:rFonts w:ascii="Times New Roman" w:hAnsi="Times New Roman" w:cs="Times New Roman"/>
          <w:sz w:val="24"/>
          <w:szCs w:val="24"/>
        </w:rPr>
        <w:t xml:space="preserve"> </w:t>
      </w:r>
      <w:r w:rsidR="003C40E5">
        <w:rPr>
          <w:rFonts w:ascii="Times New Roman" w:hAnsi="Times New Roman" w:cs="Times New Roman"/>
          <w:sz w:val="24"/>
          <w:szCs w:val="24"/>
        </w:rPr>
        <w:t xml:space="preserve">inaktywacji </w:t>
      </w:r>
      <w:r w:rsidR="00CE577D">
        <w:rPr>
          <w:rFonts w:ascii="Times New Roman" w:hAnsi="Times New Roman" w:cs="Times New Roman"/>
          <w:sz w:val="24"/>
          <w:szCs w:val="24"/>
        </w:rPr>
        <w:t xml:space="preserve">stosowanymi do </w:t>
      </w:r>
      <w:r w:rsidR="007437F8" w:rsidRPr="00F210ED">
        <w:rPr>
          <w:rFonts w:ascii="Times New Roman" w:hAnsi="Times New Roman" w:cs="Times New Roman"/>
          <w:sz w:val="24"/>
          <w:szCs w:val="24"/>
        </w:rPr>
        <w:t>przetwarzani</w:t>
      </w:r>
      <w:r w:rsidR="00CE577D">
        <w:rPr>
          <w:rFonts w:ascii="Times New Roman" w:hAnsi="Times New Roman" w:cs="Times New Roman"/>
          <w:sz w:val="24"/>
          <w:szCs w:val="24"/>
        </w:rPr>
        <w:t>a</w:t>
      </w:r>
      <w:r w:rsidR="007437F8" w:rsidRPr="00F210ED">
        <w:rPr>
          <w:rFonts w:ascii="Times New Roman" w:hAnsi="Times New Roman" w:cs="Times New Roman"/>
          <w:sz w:val="24"/>
          <w:szCs w:val="24"/>
        </w:rPr>
        <w:t xml:space="preserve"> żywności</w:t>
      </w:r>
      <w:r w:rsidR="00CE577D">
        <w:rPr>
          <w:rFonts w:ascii="Times New Roman" w:hAnsi="Times New Roman" w:cs="Times New Roman"/>
          <w:sz w:val="24"/>
          <w:szCs w:val="24"/>
        </w:rPr>
        <w:t>, np. pieczenie, czy gotowanie</w:t>
      </w:r>
      <w:r w:rsidR="009A1A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A1A48">
        <w:rPr>
          <w:rFonts w:ascii="Times New Roman" w:hAnsi="Times New Roman" w:cs="Times New Roman"/>
          <w:sz w:val="24"/>
          <w:szCs w:val="24"/>
        </w:rPr>
        <w:t>Ściezyńska</w:t>
      </w:r>
      <w:proofErr w:type="spellEnd"/>
      <w:r w:rsidR="009A1A4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9A1A48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9A1A48">
        <w:rPr>
          <w:rFonts w:ascii="Times New Roman" w:hAnsi="Times New Roman" w:cs="Times New Roman"/>
          <w:sz w:val="24"/>
          <w:szCs w:val="24"/>
        </w:rPr>
        <w:t>. 2013;</w:t>
      </w:r>
      <w:r w:rsidR="009A1A48" w:rsidRPr="009A1A48">
        <w:t xml:space="preserve"> </w:t>
      </w:r>
      <w:proofErr w:type="spellStart"/>
      <w:r w:rsidR="009A1A48" w:rsidRPr="009A1A48">
        <w:rPr>
          <w:rFonts w:ascii="Times New Roman" w:hAnsi="Times New Roman" w:cs="Times New Roman"/>
          <w:sz w:val="24"/>
          <w:szCs w:val="24"/>
        </w:rPr>
        <w:t>Mehli</w:t>
      </w:r>
      <w:proofErr w:type="spellEnd"/>
      <w:r w:rsidR="009A1A48" w:rsidRPr="009A1A48">
        <w:rPr>
          <w:rFonts w:ascii="Times New Roman" w:hAnsi="Times New Roman" w:cs="Times New Roman"/>
          <w:sz w:val="24"/>
          <w:szCs w:val="24"/>
        </w:rPr>
        <w:t xml:space="preserve"> </w:t>
      </w:r>
      <w:r w:rsidR="009A1A48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9A1A48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9A1A48">
        <w:rPr>
          <w:rFonts w:ascii="Times New Roman" w:hAnsi="Times New Roman" w:cs="Times New Roman"/>
          <w:sz w:val="24"/>
          <w:szCs w:val="24"/>
        </w:rPr>
        <w:t xml:space="preserve">. 2017) </w:t>
      </w:r>
      <w:r w:rsidR="007437F8" w:rsidRPr="00F210ED">
        <w:rPr>
          <w:rFonts w:ascii="Times New Roman" w:hAnsi="Times New Roman" w:cs="Times New Roman"/>
          <w:sz w:val="24"/>
          <w:szCs w:val="24"/>
        </w:rPr>
        <w:t>.</w:t>
      </w:r>
      <w:r w:rsidR="00504849" w:rsidRPr="00F210ED">
        <w:rPr>
          <w:rFonts w:ascii="Times New Roman" w:hAnsi="Times New Roman" w:cs="Times New Roman"/>
        </w:rPr>
        <w:t xml:space="preserve"> </w:t>
      </w:r>
    </w:p>
    <w:p w:rsidR="00A73F25" w:rsidRPr="00F210ED" w:rsidRDefault="00A73F25" w:rsidP="00B16043">
      <w:pPr>
        <w:spacing w:after="0" w:line="360" w:lineRule="auto"/>
        <w:ind w:firstLine="357"/>
        <w:jc w:val="both"/>
        <w:rPr>
          <w:rFonts w:ascii="Times New Roman" w:hAnsi="Times New Roman" w:cs="Times New Roman"/>
        </w:rPr>
      </w:pPr>
    </w:p>
    <w:p w:rsidR="00807F07" w:rsidRPr="008E03DC" w:rsidRDefault="00572091" w:rsidP="00807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E03DC" w:rsidRPr="008E03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F07" w:rsidRPr="008E03DC">
        <w:rPr>
          <w:rFonts w:ascii="Times New Roman" w:hAnsi="Times New Roman" w:cs="Times New Roman"/>
          <w:b/>
          <w:sz w:val="24"/>
          <w:szCs w:val="24"/>
        </w:rPr>
        <w:t xml:space="preserve">Chorobotwórczość </w:t>
      </w:r>
    </w:p>
    <w:p w:rsidR="00807F07" w:rsidRDefault="00807F07" w:rsidP="00807F0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WarnockPro-Regular" w:hAnsi="Times New Roman" w:cs="Times New Roman"/>
          <w:sz w:val="24"/>
          <w:szCs w:val="24"/>
        </w:rPr>
        <w:t>S</w:t>
      </w:r>
      <w:r w:rsidRPr="00041A60">
        <w:rPr>
          <w:rFonts w:ascii="Times New Roman" w:eastAsia="WarnockPro-Regular" w:hAnsi="Times New Roman" w:cs="Times New Roman"/>
          <w:sz w:val="24"/>
          <w:szCs w:val="24"/>
        </w:rPr>
        <w:t>pośród wielu gatunków gronkowców</w:t>
      </w:r>
      <w:r>
        <w:rPr>
          <w:rFonts w:ascii="Times New Roman" w:eastAsia="WarnockPro-Regular" w:hAnsi="Times New Roman" w:cs="Times New Roman"/>
          <w:sz w:val="24"/>
          <w:szCs w:val="24"/>
        </w:rPr>
        <w:t xml:space="preserve"> </w:t>
      </w:r>
      <w:r w:rsidRPr="00041A60">
        <w:rPr>
          <w:rFonts w:ascii="Times New Roman" w:eastAsia="WarnockPro-Regular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WarnockPro-Regular" w:hAnsi="Times New Roman" w:cs="Times New Roman"/>
          <w:i/>
          <w:iCs/>
          <w:sz w:val="24"/>
          <w:szCs w:val="24"/>
        </w:rPr>
        <w:t>.</w:t>
      </w:r>
      <w:r w:rsidRPr="00041A60">
        <w:rPr>
          <w:rFonts w:ascii="Times New Roman" w:eastAsia="WarnockPro-Regular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41A60">
        <w:rPr>
          <w:rFonts w:ascii="Times New Roman" w:eastAsia="WarnockPro-Regular" w:hAnsi="Times New Roman" w:cs="Times New Roman"/>
          <w:i/>
          <w:iCs/>
          <w:sz w:val="24"/>
          <w:szCs w:val="24"/>
        </w:rPr>
        <w:t>aureus</w:t>
      </w:r>
      <w:proofErr w:type="spellEnd"/>
      <w:r w:rsidRPr="00041A60">
        <w:rPr>
          <w:rFonts w:ascii="Times New Roman" w:eastAsia="WarnockPro-Regular" w:hAnsi="Times New Roman" w:cs="Times New Roman"/>
          <w:i/>
          <w:iCs/>
          <w:sz w:val="24"/>
          <w:szCs w:val="24"/>
        </w:rPr>
        <w:t xml:space="preserve"> </w:t>
      </w:r>
      <w:r w:rsidRPr="00041A60">
        <w:rPr>
          <w:rFonts w:ascii="Times New Roman" w:eastAsia="WarnockPro-Regular" w:hAnsi="Times New Roman" w:cs="Times New Roman"/>
          <w:sz w:val="24"/>
          <w:szCs w:val="24"/>
        </w:rPr>
        <w:t>uważany jest</w:t>
      </w:r>
      <w:r>
        <w:rPr>
          <w:rFonts w:ascii="Times New Roman" w:eastAsia="WarnockPro-Regular" w:hAnsi="Times New Roman" w:cs="Times New Roman"/>
          <w:sz w:val="24"/>
          <w:szCs w:val="24"/>
        </w:rPr>
        <w:t xml:space="preserve"> </w:t>
      </w:r>
      <w:r w:rsidRPr="00041A60">
        <w:rPr>
          <w:rFonts w:ascii="Times New Roman" w:eastAsia="WarnockPro-Regular" w:hAnsi="Times New Roman" w:cs="Times New Roman"/>
          <w:sz w:val="24"/>
          <w:szCs w:val="24"/>
        </w:rPr>
        <w:t>za najbardziej chorobotwórczy dla ludzi</w:t>
      </w:r>
      <w:r>
        <w:rPr>
          <w:rFonts w:ascii="Times New Roman" w:eastAsia="WarnockPro-Regular" w:hAnsi="Times New Roman" w:cs="Times New Roman"/>
          <w:sz w:val="24"/>
          <w:szCs w:val="24"/>
        </w:rPr>
        <w:t xml:space="preserve"> </w:t>
      </w:r>
      <w:r w:rsidRPr="00041A60">
        <w:rPr>
          <w:rFonts w:ascii="Times New Roman" w:eastAsia="WarnockPro-Regular" w:hAnsi="Times New Roman" w:cs="Times New Roman"/>
          <w:sz w:val="24"/>
          <w:szCs w:val="24"/>
        </w:rPr>
        <w:t>i zwierząt. Drobnoustrój ten może być</w:t>
      </w:r>
      <w:r>
        <w:rPr>
          <w:rFonts w:ascii="Times New Roman" w:eastAsia="WarnockPro-Regular" w:hAnsi="Times New Roman" w:cs="Times New Roman"/>
          <w:sz w:val="24"/>
          <w:szCs w:val="24"/>
        </w:rPr>
        <w:t xml:space="preserve"> </w:t>
      </w:r>
      <w:r w:rsidRPr="00041A60">
        <w:rPr>
          <w:rFonts w:ascii="Times New Roman" w:eastAsia="WarnockPro-Regular" w:hAnsi="Times New Roman" w:cs="Times New Roman"/>
          <w:sz w:val="24"/>
          <w:szCs w:val="24"/>
        </w:rPr>
        <w:t>przyczyną m.in.: chorób sk</w:t>
      </w:r>
      <w:r>
        <w:rPr>
          <w:rFonts w:ascii="Times New Roman" w:eastAsia="WarnockPro-Regular" w:hAnsi="Times New Roman" w:cs="Times New Roman"/>
          <w:sz w:val="24"/>
          <w:szCs w:val="24"/>
        </w:rPr>
        <w:t>ó</w:t>
      </w:r>
      <w:r w:rsidRPr="00041A60">
        <w:rPr>
          <w:rFonts w:ascii="Times New Roman" w:eastAsia="WarnockPro-Regular" w:hAnsi="Times New Roman" w:cs="Times New Roman"/>
          <w:sz w:val="24"/>
          <w:szCs w:val="24"/>
        </w:rPr>
        <w:t>ry</w:t>
      </w:r>
      <w:r>
        <w:rPr>
          <w:rFonts w:ascii="Times New Roman" w:eastAsia="WarnockPro-Regular" w:hAnsi="Times New Roman" w:cs="Times New Roman"/>
          <w:sz w:val="24"/>
          <w:szCs w:val="24"/>
        </w:rPr>
        <w:t>, układu oddechowego</w:t>
      </w:r>
      <w:r w:rsidRPr="00041A60">
        <w:rPr>
          <w:rFonts w:ascii="Times New Roman" w:eastAsia="WarnockPro-Regular" w:hAnsi="Times New Roman" w:cs="Times New Roman"/>
          <w:sz w:val="24"/>
          <w:szCs w:val="24"/>
        </w:rPr>
        <w:t>, układu moczowego, zapalenia kości czy posocznicy.</w:t>
      </w:r>
      <w:r w:rsidRPr="008145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F07" w:rsidRPr="00B926AE" w:rsidRDefault="00807F07" w:rsidP="00807F0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Gronkowcowe</w:t>
      </w:r>
      <w:r w:rsidRPr="00B926AE">
        <w:rPr>
          <w:rFonts w:ascii="Times New Roman" w:hAnsi="Times New Roman"/>
          <w:sz w:val="24"/>
          <w:szCs w:val="24"/>
        </w:rPr>
        <w:t xml:space="preserve"> zatrucia pokarmowe</w:t>
      </w:r>
      <w:r>
        <w:rPr>
          <w:rFonts w:ascii="Times New Roman" w:hAnsi="Times New Roman"/>
          <w:sz w:val="24"/>
          <w:szCs w:val="24"/>
        </w:rPr>
        <w:t xml:space="preserve"> mają</w:t>
      </w:r>
      <w:r w:rsidRPr="00B926AE">
        <w:rPr>
          <w:rFonts w:ascii="Times New Roman" w:hAnsi="Times New Roman"/>
          <w:sz w:val="24"/>
          <w:szCs w:val="24"/>
        </w:rPr>
        <w:t xml:space="preserve"> charakter intoksykacji</w:t>
      </w:r>
      <w:r>
        <w:rPr>
          <w:rFonts w:ascii="Times New Roman" w:hAnsi="Times New Roman"/>
          <w:sz w:val="24"/>
          <w:szCs w:val="24"/>
        </w:rPr>
        <w:t xml:space="preserve"> i wynikają ze spożycia</w:t>
      </w:r>
      <w:r w:rsidRPr="00B926AE">
        <w:rPr>
          <w:rFonts w:ascii="Times New Roman" w:hAnsi="Times New Roman"/>
          <w:sz w:val="24"/>
          <w:szCs w:val="24"/>
        </w:rPr>
        <w:t xml:space="preserve"> żywności zawierającej już wytworzoną enterotoksynę. </w:t>
      </w:r>
      <w:r w:rsidRPr="00F7031F">
        <w:rPr>
          <w:rFonts w:ascii="Times New Roman" w:hAnsi="Times New Roman"/>
          <w:sz w:val="24"/>
          <w:szCs w:val="24"/>
        </w:rPr>
        <w:t>Objawy intoksykacji enterotoksyną gronkowcową pojawiają się</w:t>
      </w:r>
      <w:r>
        <w:rPr>
          <w:rFonts w:ascii="Times New Roman" w:hAnsi="Times New Roman"/>
          <w:sz w:val="24"/>
          <w:szCs w:val="24"/>
        </w:rPr>
        <w:t xml:space="preserve"> bardzo szybko, już</w:t>
      </w:r>
      <w:r w:rsidRPr="00F7031F">
        <w:rPr>
          <w:rFonts w:ascii="Times New Roman" w:hAnsi="Times New Roman"/>
          <w:sz w:val="24"/>
          <w:szCs w:val="24"/>
        </w:rPr>
        <w:t xml:space="preserve"> po 2-4 godzinach,</w:t>
      </w:r>
      <w:r>
        <w:rPr>
          <w:rFonts w:ascii="Times New Roman" w:hAnsi="Times New Roman"/>
          <w:sz w:val="24"/>
          <w:szCs w:val="24"/>
        </w:rPr>
        <w:t xml:space="preserve"> a</w:t>
      </w:r>
      <w:r w:rsidRPr="00F703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 wyjątkowych sytuacjach nawet po </w:t>
      </w:r>
      <w:r w:rsidRPr="00F7031F">
        <w:rPr>
          <w:rFonts w:ascii="Times New Roman" w:hAnsi="Times New Roman"/>
          <w:sz w:val="24"/>
          <w:szCs w:val="24"/>
        </w:rPr>
        <w:t>30 minut</w:t>
      </w:r>
      <w:r>
        <w:rPr>
          <w:rFonts w:ascii="Times New Roman" w:hAnsi="Times New Roman"/>
          <w:sz w:val="24"/>
          <w:szCs w:val="24"/>
        </w:rPr>
        <w:t>ach</w:t>
      </w:r>
      <w:r w:rsidRPr="00F7031F">
        <w:rPr>
          <w:rFonts w:ascii="Times New Roman" w:hAnsi="Times New Roman"/>
          <w:sz w:val="24"/>
          <w:szCs w:val="24"/>
        </w:rPr>
        <w:t xml:space="preserve"> od spożycia za</w:t>
      </w:r>
      <w:r>
        <w:rPr>
          <w:rFonts w:ascii="Times New Roman" w:hAnsi="Times New Roman"/>
          <w:sz w:val="24"/>
          <w:szCs w:val="24"/>
        </w:rPr>
        <w:t>nieczyszczonej</w:t>
      </w:r>
      <w:r w:rsidRPr="00F7031F">
        <w:rPr>
          <w:rFonts w:ascii="Times New Roman" w:hAnsi="Times New Roman"/>
          <w:sz w:val="24"/>
          <w:szCs w:val="24"/>
        </w:rPr>
        <w:t xml:space="preserve"> żywności. Głównymi symptomami są nudności wraz </w:t>
      </w:r>
      <w:r>
        <w:rPr>
          <w:rFonts w:ascii="Times New Roman" w:hAnsi="Times New Roman"/>
          <w:sz w:val="24"/>
          <w:szCs w:val="24"/>
        </w:rPr>
        <w:t>wymioty, przy często podwyższonej temperaturze ciała</w:t>
      </w:r>
      <w:r w:rsidRPr="00F7031F">
        <w:rPr>
          <w:rFonts w:ascii="Times New Roman" w:hAnsi="Times New Roman"/>
          <w:sz w:val="24"/>
          <w:szCs w:val="24"/>
        </w:rPr>
        <w:t xml:space="preserve">, której towarzyszą dreszcze i </w:t>
      </w:r>
      <w:r>
        <w:rPr>
          <w:rFonts w:ascii="Times New Roman" w:hAnsi="Times New Roman"/>
          <w:sz w:val="24"/>
          <w:szCs w:val="24"/>
        </w:rPr>
        <w:t>zwiększona potliwość</w:t>
      </w:r>
      <w:r w:rsidRPr="00F7031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Zatrucie ma charakter samoograniczający się. Objawy </w:t>
      </w:r>
      <w:r w:rsidRPr="00F7031F">
        <w:rPr>
          <w:rFonts w:ascii="Times New Roman" w:hAnsi="Times New Roman"/>
          <w:sz w:val="24"/>
          <w:szCs w:val="24"/>
        </w:rPr>
        <w:t>ustępuj</w:t>
      </w:r>
      <w:r>
        <w:rPr>
          <w:rFonts w:ascii="Times New Roman" w:hAnsi="Times New Roman"/>
          <w:sz w:val="24"/>
          <w:szCs w:val="24"/>
        </w:rPr>
        <w:t>ą najczęściej po</w:t>
      </w:r>
      <w:r w:rsidRPr="00F7031F">
        <w:rPr>
          <w:rFonts w:ascii="Times New Roman" w:hAnsi="Times New Roman"/>
          <w:sz w:val="24"/>
          <w:szCs w:val="24"/>
        </w:rPr>
        <w:t xml:space="preserve"> 24 godzi</w:t>
      </w:r>
      <w:r>
        <w:rPr>
          <w:rFonts w:ascii="Times New Roman" w:hAnsi="Times New Roman"/>
          <w:sz w:val="24"/>
          <w:szCs w:val="24"/>
        </w:rPr>
        <w:t>nach</w:t>
      </w:r>
      <w:r w:rsidRPr="00F7031F">
        <w:rPr>
          <w:rFonts w:ascii="Times New Roman" w:hAnsi="Times New Roman"/>
          <w:sz w:val="24"/>
          <w:szCs w:val="24"/>
        </w:rPr>
        <w:t>. Przypadk</w:t>
      </w:r>
      <w:r>
        <w:rPr>
          <w:rFonts w:ascii="Times New Roman" w:hAnsi="Times New Roman"/>
          <w:sz w:val="24"/>
          <w:szCs w:val="24"/>
        </w:rPr>
        <w:t>i śmiertelne występują stosunkowo rzadko</w:t>
      </w:r>
      <w:r w:rsidRPr="00A73F25">
        <w:t xml:space="preserve"> </w:t>
      </w:r>
      <w:r>
        <w:t>(</w:t>
      </w:r>
      <w:proofErr w:type="spellStart"/>
      <w:r w:rsidRPr="00A73F25">
        <w:rPr>
          <w:rFonts w:ascii="Times New Roman" w:hAnsi="Times New Roman"/>
          <w:sz w:val="24"/>
          <w:szCs w:val="24"/>
        </w:rPr>
        <w:t>Kadariya</w:t>
      </w:r>
      <w:proofErr w:type="spellEnd"/>
      <w:r>
        <w:rPr>
          <w:rFonts w:ascii="Times New Roman" w:hAnsi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/>
          <w:sz w:val="24"/>
          <w:szCs w:val="24"/>
        </w:rPr>
        <w:t>wsp</w:t>
      </w:r>
      <w:proofErr w:type="spellEnd"/>
      <w:r>
        <w:rPr>
          <w:rFonts w:ascii="Times New Roman" w:hAnsi="Times New Roman"/>
          <w:sz w:val="24"/>
          <w:szCs w:val="24"/>
        </w:rPr>
        <w:t xml:space="preserve">. 2014; </w:t>
      </w:r>
      <w:proofErr w:type="spellStart"/>
      <w:r w:rsidRPr="009A1A48">
        <w:rPr>
          <w:rFonts w:ascii="Times New Roman" w:hAnsi="Times New Roman"/>
          <w:sz w:val="24"/>
          <w:szCs w:val="24"/>
        </w:rPr>
        <w:t>Podkowik</w:t>
      </w:r>
      <w:proofErr w:type="spellEnd"/>
      <w:r>
        <w:rPr>
          <w:rFonts w:ascii="Times New Roman" w:hAnsi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/>
          <w:sz w:val="24"/>
          <w:szCs w:val="24"/>
        </w:rPr>
        <w:t>wsp</w:t>
      </w:r>
      <w:proofErr w:type="spellEnd"/>
      <w:r>
        <w:rPr>
          <w:rFonts w:ascii="Times New Roman" w:hAnsi="Times New Roman"/>
          <w:sz w:val="24"/>
          <w:szCs w:val="24"/>
        </w:rPr>
        <w:t>. 2015)</w:t>
      </w:r>
      <w:r w:rsidRPr="00F7031F">
        <w:rPr>
          <w:rFonts w:ascii="Times New Roman" w:hAnsi="Times New Roman"/>
          <w:sz w:val="24"/>
          <w:szCs w:val="24"/>
        </w:rPr>
        <w:t>.</w:t>
      </w:r>
    </w:p>
    <w:p w:rsidR="00807F07" w:rsidRDefault="00807F07" w:rsidP="008E03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98D" w:rsidRPr="008E03DC" w:rsidRDefault="00572091" w:rsidP="008E03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07F0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9098D" w:rsidRPr="008E03DC">
        <w:rPr>
          <w:rFonts w:ascii="Times New Roman" w:hAnsi="Times New Roman" w:cs="Times New Roman"/>
          <w:b/>
          <w:sz w:val="24"/>
          <w:szCs w:val="24"/>
        </w:rPr>
        <w:t>Metody izolacji i identyfikacji</w:t>
      </w:r>
    </w:p>
    <w:p w:rsidR="00E924AD" w:rsidRDefault="00E924AD" w:rsidP="00E924A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0E04">
        <w:rPr>
          <w:rFonts w:ascii="Times New Roman" w:hAnsi="Times New Roman" w:cs="Times New Roman"/>
          <w:sz w:val="24"/>
          <w:szCs w:val="24"/>
        </w:rPr>
        <w:t xml:space="preserve">Badanie żywności pod kątem </w:t>
      </w:r>
      <w:r w:rsidRPr="008145B3">
        <w:rPr>
          <w:rFonts w:ascii="Times New Roman" w:hAnsi="Times New Roman" w:cs="Times New Roman"/>
          <w:sz w:val="24"/>
          <w:szCs w:val="24"/>
        </w:rPr>
        <w:t xml:space="preserve">oznaczania liczby gronkowców </w:t>
      </w:r>
      <w:proofErr w:type="spellStart"/>
      <w:r w:rsidRPr="008145B3">
        <w:rPr>
          <w:rFonts w:ascii="Times New Roman" w:hAnsi="Times New Roman" w:cs="Times New Roman"/>
          <w:sz w:val="24"/>
          <w:szCs w:val="24"/>
        </w:rPr>
        <w:t>koagulazo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8145B3">
        <w:rPr>
          <w:rFonts w:ascii="Times New Roman" w:hAnsi="Times New Roman" w:cs="Times New Roman"/>
          <w:sz w:val="24"/>
          <w:szCs w:val="24"/>
        </w:rPr>
        <w:t xml:space="preserve">dodatnich </w:t>
      </w:r>
      <w:r>
        <w:rPr>
          <w:rFonts w:ascii="Times New Roman" w:hAnsi="Times New Roman" w:cs="Times New Roman"/>
          <w:sz w:val="24"/>
          <w:szCs w:val="24"/>
        </w:rPr>
        <w:t xml:space="preserve">wykonywane jest </w:t>
      </w:r>
      <w:r w:rsidRPr="008145B3">
        <w:rPr>
          <w:rFonts w:ascii="Times New Roman" w:hAnsi="Times New Roman" w:cs="Times New Roman"/>
          <w:sz w:val="24"/>
          <w:szCs w:val="24"/>
        </w:rPr>
        <w:t>zgodnie z norm</w:t>
      </w:r>
      <w:r>
        <w:rPr>
          <w:rFonts w:ascii="Times New Roman" w:hAnsi="Times New Roman" w:cs="Times New Roman"/>
          <w:sz w:val="24"/>
          <w:szCs w:val="24"/>
        </w:rPr>
        <w:t>ami</w:t>
      </w:r>
      <w:r w:rsidRPr="008145B3">
        <w:rPr>
          <w:rFonts w:ascii="Times New Roman" w:hAnsi="Times New Roman" w:cs="Times New Roman"/>
          <w:sz w:val="24"/>
          <w:szCs w:val="24"/>
        </w:rPr>
        <w:t xml:space="preserve"> </w:t>
      </w:r>
      <w:r w:rsidRPr="00AC07C8">
        <w:rPr>
          <w:rFonts w:ascii="Times New Roman" w:hAnsi="Times New Roman" w:cs="Times New Roman"/>
          <w:sz w:val="24"/>
          <w:szCs w:val="24"/>
        </w:rPr>
        <w:t xml:space="preserve">PN-EN ISO 6888-1:2001/A2:2018-10 „Mikrobiologia żywności i pasz - Horyzontalna metoda oznaczania liczby gronkowców </w:t>
      </w:r>
      <w:proofErr w:type="spellStart"/>
      <w:r w:rsidRPr="00AC07C8">
        <w:rPr>
          <w:rFonts w:ascii="Times New Roman" w:hAnsi="Times New Roman" w:cs="Times New Roman"/>
          <w:sz w:val="24"/>
          <w:szCs w:val="24"/>
        </w:rPr>
        <w:t>koagulazo</w:t>
      </w:r>
      <w:proofErr w:type="spellEnd"/>
      <w:r w:rsidRPr="00AC07C8">
        <w:rPr>
          <w:rFonts w:ascii="Times New Roman" w:hAnsi="Times New Roman" w:cs="Times New Roman"/>
          <w:sz w:val="24"/>
          <w:szCs w:val="24"/>
        </w:rPr>
        <w:t>-dodatnich (</w:t>
      </w:r>
      <w:proofErr w:type="spellStart"/>
      <w:r w:rsidRPr="00BF0024">
        <w:rPr>
          <w:rFonts w:ascii="Times New Roman" w:hAnsi="Times New Roman" w:cs="Times New Roman"/>
          <w:i/>
          <w:sz w:val="24"/>
          <w:szCs w:val="24"/>
        </w:rPr>
        <w:t>Staphylococcus</w:t>
      </w:r>
      <w:proofErr w:type="spellEnd"/>
      <w:r w:rsidRPr="00BF0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F0024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Pr="00AC07C8">
        <w:rPr>
          <w:rFonts w:ascii="Times New Roman" w:hAnsi="Times New Roman" w:cs="Times New Roman"/>
          <w:sz w:val="24"/>
          <w:szCs w:val="24"/>
        </w:rPr>
        <w:t xml:space="preserve"> i innych gatunków) – część 1: Metoda z zastosowaniem pożywki agarowej Baird-Parkera oraz PN-EN ISO 6888-2:2001/A1:2004 „Mikrobiologia żywności i pasz – Horyzontalna metoda oznaczania liczby gronkowców </w:t>
      </w:r>
      <w:proofErr w:type="spellStart"/>
      <w:r w:rsidRPr="00AC07C8">
        <w:rPr>
          <w:rFonts w:ascii="Times New Roman" w:hAnsi="Times New Roman" w:cs="Times New Roman"/>
          <w:sz w:val="24"/>
          <w:szCs w:val="24"/>
        </w:rPr>
        <w:t>koagulazo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AC07C8">
        <w:rPr>
          <w:rFonts w:ascii="Times New Roman" w:hAnsi="Times New Roman" w:cs="Times New Roman"/>
          <w:sz w:val="24"/>
          <w:szCs w:val="24"/>
        </w:rPr>
        <w:t>dodatnich (</w:t>
      </w:r>
      <w:proofErr w:type="spellStart"/>
      <w:r w:rsidRPr="00BF0024">
        <w:rPr>
          <w:rFonts w:ascii="Times New Roman" w:hAnsi="Times New Roman" w:cs="Times New Roman"/>
          <w:i/>
          <w:sz w:val="24"/>
          <w:szCs w:val="24"/>
        </w:rPr>
        <w:t>Staphylococcus</w:t>
      </w:r>
      <w:proofErr w:type="spellEnd"/>
      <w:r w:rsidRPr="00BF0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F0024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Pr="00AC07C8">
        <w:rPr>
          <w:rFonts w:ascii="Times New Roman" w:hAnsi="Times New Roman" w:cs="Times New Roman"/>
          <w:sz w:val="24"/>
          <w:szCs w:val="24"/>
        </w:rPr>
        <w:t xml:space="preserve"> i innych gatunków)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C07C8">
        <w:rPr>
          <w:rFonts w:ascii="Times New Roman" w:hAnsi="Times New Roman" w:cs="Times New Roman"/>
          <w:sz w:val="24"/>
          <w:szCs w:val="24"/>
        </w:rPr>
        <w:t xml:space="preserve">zęść 2: Metoda z zastosowaniem pożywki agarowej z </w:t>
      </w:r>
      <w:r>
        <w:rPr>
          <w:rFonts w:ascii="Times New Roman" w:hAnsi="Times New Roman" w:cs="Times New Roman"/>
          <w:sz w:val="24"/>
          <w:szCs w:val="24"/>
        </w:rPr>
        <w:t>plazmą króliczą i fibrynogenem”</w:t>
      </w:r>
    </w:p>
    <w:p w:rsidR="00EE2059" w:rsidRDefault="00F7031F" w:rsidP="00EE205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924AD">
        <w:rPr>
          <w:rFonts w:ascii="Times New Roman" w:hAnsi="Times New Roman" w:cs="Times New Roman"/>
          <w:sz w:val="24"/>
          <w:szCs w:val="24"/>
        </w:rPr>
        <w:t xml:space="preserve">Natomiast wykrywanie enterotoksyn wykonywane jest zgodnie z normą </w:t>
      </w:r>
      <w:r w:rsidR="00EE2059" w:rsidRPr="00EE2059">
        <w:rPr>
          <w:rFonts w:ascii="Times New Roman" w:hAnsi="Times New Roman" w:cs="Times New Roman"/>
          <w:sz w:val="24"/>
          <w:szCs w:val="24"/>
        </w:rPr>
        <w:t xml:space="preserve">PN-EN ISO 19020:2017-08 </w:t>
      </w:r>
      <w:r w:rsidR="00EE2059">
        <w:rPr>
          <w:rFonts w:ascii="Times New Roman" w:hAnsi="Times New Roman" w:cs="Times New Roman"/>
          <w:sz w:val="24"/>
          <w:szCs w:val="24"/>
        </w:rPr>
        <w:t>„</w:t>
      </w:r>
      <w:r w:rsidR="00EE2059" w:rsidRPr="00EE2059">
        <w:rPr>
          <w:rFonts w:ascii="Times New Roman" w:hAnsi="Times New Roman" w:cs="Times New Roman"/>
          <w:sz w:val="24"/>
          <w:szCs w:val="24"/>
        </w:rPr>
        <w:t>Mikrobiologia łańcucha żywnościowego - Horyzontalna metoda immunoenzymatycznego wykrywania enterotoksyn gronkowcowych w żywności</w:t>
      </w:r>
      <w:r w:rsidR="00EE2059">
        <w:rPr>
          <w:rFonts w:ascii="Times New Roman" w:hAnsi="Times New Roman" w:cs="Times New Roman"/>
          <w:sz w:val="24"/>
          <w:szCs w:val="24"/>
        </w:rPr>
        <w:t>”</w:t>
      </w:r>
      <w:r w:rsidR="00A73F25">
        <w:rPr>
          <w:rFonts w:ascii="Times New Roman" w:hAnsi="Times New Roman" w:cs="Times New Roman"/>
          <w:sz w:val="24"/>
          <w:szCs w:val="24"/>
        </w:rPr>
        <w:t>.</w:t>
      </w:r>
    </w:p>
    <w:p w:rsidR="00041A60" w:rsidRPr="00041A60" w:rsidRDefault="00041A60" w:rsidP="00041A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1518D" w:rsidRPr="00DB61DF" w:rsidRDefault="00572091" w:rsidP="00DB61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B61DF" w:rsidRPr="00DB61D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9098D" w:rsidRPr="00DB61DF">
        <w:rPr>
          <w:rFonts w:ascii="Times New Roman" w:hAnsi="Times New Roman" w:cs="Times New Roman"/>
          <w:b/>
          <w:sz w:val="24"/>
          <w:szCs w:val="24"/>
        </w:rPr>
        <w:t>Legislacja</w:t>
      </w:r>
    </w:p>
    <w:p w:rsidR="001F76E5" w:rsidRPr="007D08E9" w:rsidRDefault="001F76E5" w:rsidP="00572091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 xml:space="preserve"> Rozporządzenie Komisji (WE) nr 2073/2005 z dnia 15 listopada 2005 r. w sprawie kryteriów mikrobiologicznych dotyczących środków spożywczych, (Dz. Urz. UE</w:t>
      </w:r>
      <w:r w:rsidRPr="007D08E9">
        <w:rPr>
          <w:rFonts w:ascii="Times New Roman" w:hAnsi="Times New Roman" w:cs="Times New Roman"/>
          <w:sz w:val="24"/>
          <w:szCs w:val="24"/>
        </w:rPr>
        <w:br/>
        <w:t>L 338 z 22.12.2005)</w:t>
      </w:r>
      <w:r>
        <w:rPr>
          <w:rFonts w:ascii="Times New Roman" w:hAnsi="Times New Roman" w:cs="Times New Roman"/>
          <w:sz w:val="24"/>
          <w:szCs w:val="24"/>
        </w:rPr>
        <w:t xml:space="preserve"> z późniejszymi zmianami</w:t>
      </w:r>
      <w:r w:rsidR="005502DE">
        <w:rPr>
          <w:rFonts w:ascii="Times New Roman" w:hAnsi="Times New Roman" w:cs="Times New Roman"/>
          <w:sz w:val="24"/>
          <w:szCs w:val="24"/>
        </w:rPr>
        <w:t>.</w:t>
      </w:r>
    </w:p>
    <w:p w:rsidR="001F76E5" w:rsidRPr="007D08E9" w:rsidRDefault="001F76E5" w:rsidP="00572091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>Rozporządzenie (WE) nr 178/2002 Parlamentu Europejskiego i Rady z dnia</w:t>
      </w:r>
      <w:r w:rsidRPr="007D08E9">
        <w:rPr>
          <w:rFonts w:ascii="Times New Roman" w:hAnsi="Times New Roman" w:cs="Times New Roman"/>
          <w:sz w:val="24"/>
          <w:szCs w:val="24"/>
        </w:rPr>
        <w:br/>
        <w:t>28 stycznia 2002 r. ustanawiające ogólne zasady i wymagania prawa żywnościowego, powołujące Europejski Urząd ds. Bezpieczeństwa Żywności oraz ustanawiające procedury w zakresie bezpieczeństwa żywności, Artykuł 14. pkt. 1 (</w:t>
      </w:r>
      <w:proofErr w:type="spellStart"/>
      <w:r w:rsidRPr="007D08E9">
        <w:rPr>
          <w:rFonts w:ascii="Times New Roman" w:hAnsi="Times New Roman" w:cs="Times New Roman"/>
          <w:sz w:val="24"/>
          <w:szCs w:val="24"/>
        </w:rPr>
        <w:t>Dz.Urz</w:t>
      </w:r>
      <w:proofErr w:type="spellEnd"/>
      <w:r w:rsidRPr="007D08E9">
        <w:rPr>
          <w:rFonts w:ascii="Times New Roman" w:hAnsi="Times New Roman" w:cs="Times New Roman"/>
          <w:sz w:val="24"/>
          <w:szCs w:val="24"/>
        </w:rPr>
        <w:t>. UE L 31/1 z 1.2.2002, str. 1)</w:t>
      </w:r>
      <w:r w:rsidR="005502DE">
        <w:rPr>
          <w:rFonts w:ascii="Times New Roman" w:hAnsi="Times New Roman" w:cs="Times New Roman"/>
          <w:sz w:val="24"/>
          <w:szCs w:val="24"/>
        </w:rPr>
        <w:t>.</w:t>
      </w:r>
    </w:p>
    <w:p w:rsidR="001F76E5" w:rsidRDefault="001F76E5" w:rsidP="00572091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>Ustawa z dnia 25 sierpnia 2006 r. o bezpieczeństwie żywności i żywienia (Dz. U. z 2010 r. Nr 136 poz. 914)</w:t>
      </w:r>
      <w:r w:rsidR="005502DE">
        <w:rPr>
          <w:rFonts w:ascii="Times New Roman" w:hAnsi="Times New Roman" w:cs="Times New Roman"/>
          <w:sz w:val="24"/>
          <w:szCs w:val="24"/>
        </w:rPr>
        <w:t>.</w:t>
      </w:r>
    </w:p>
    <w:p w:rsidR="00CE577D" w:rsidRPr="007D08E9" w:rsidRDefault="00CE577D" w:rsidP="00572091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FEF" w:rsidRPr="003F6A66" w:rsidRDefault="00572091" w:rsidP="00DB61D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DB61DF" w:rsidRPr="003F6A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E9098D" w:rsidRPr="003F6A66">
        <w:rPr>
          <w:rFonts w:ascii="Times New Roman" w:hAnsi="Times New Roman" w:cs="Times New Roman"/>
          <w:b/>
          <w:sz w:val="24"/>
          <w:szCs w:val="24"/>
          <w:lang w:val="en-US"/>
        </w:rPr>
        <w:t>Piśmiennictwo</w:t>
      </w:r>
      <w:proofErr w:type="spellEnd"/>
    </w:p>
    <w:p w:rsidR="009A1A48" w:rsidRDefault="009A1A48" w:rsidP="00911E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/>
          <w:bCs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EFSA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455DE">
        <w:rPr>
          <w:rFonts w:ascii="Times New Roman" w:hAnsi="Times New Roman"/>
          <w:sz w:val="24"/>
          <w:szCs w:val="24"/>
          <w:lang w:val="en-US"/>
        </w:rPr>
        <w:t>ECDC 201</w:t>
      </w:r>
      <w:r>
        <w:rPr>
          <w:rFonts w:ascii="Times New Roman" w:hAnsi="Times New Roman"/>
          <w:sz w:val="24"/>
          <w:szCs w:val="24"/>
          <w:lang w:val="en-US"/>
        </w:rPr>
        <w:t>8</w:t>
      </w:r>
      <w:r w:rsidRPr="002455DE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D621BD">
        <w:rPr>
          <w:rFonts w:ascii="Times New Roman" w:hAnsi="Times New Roman"/>
          <w:bCs/>
          <w:sz w:val="24"/>
          <w:szCs w:val="24"/>
          <w:lang w:val="en-US"/>
        </w:rPr>
        <w:t>The European Union summary report on antimicrobial resistance in zoonotic and indicator bacteria from humans, animals and food in 201</w:t>
      </w:r>
      <w:r>
        <w:rPr>
          <w:rFonts w:ascii="Times New Roman" w:hAnsi="Times New Roman"/>
          <w:bCs/>
          <w:sz w:val="24"/>
          <w:szCs w:val="24"/>
          <w:lang w:val="en-US"/>
        </w:rPr>
        <w:t>7</w:t>
      </w:r>
      <w:r w:rsidRPr="00D621BD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 w:rsidRPr="009A1A48">
        <w:rPr>
          <w:rFonts w:ascii="Times New Roman" w:hAnsi="Times New Roman"/>
          <w:bCs/>
          <w:i/>
          <w:sz w:val="24"/>
          <w:szCs w:val="24"/>
          <w:lang w:val="en-US"/>
        </w:rPr>
        <w:t>EFSA Journal 2018;16(12):5500</w:t>
      </w:r>
    </w:p>
    <w:p w:rsidR="00041A60" w:rsidRPr="00F210ED" w:rsidRDefault="00041A60" w:rsidP="00911E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3F6A6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lastRenderedPageBreak/>
        <w:t>Kadariya</w:t>
      </w:r>
      <w:proofErr w:type="spellEnd"/>
      <w:r w:rsidRPr="003F6A6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J., T.C. Smith, D. </w:t>
      </w:r>
      <w:proofErr w:type="spellStart"/>
      <w:r w:rsidRPr="003F6A6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Thapaliya</w:t>
      </w:r>
      <w:proofErr w:type="spellEnd"/>
      <w:r w:rsidRPr="003F6A6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. </w:t>
      </w:r>
      <w:r w:rsidRPr="00F210E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2014. </w:t>
      </w:r>
      <w:r w:rsidRPr="00F210E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„</w:t>
      </w:r>
      <w:r w:rsidRPr="00F210ED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 xml:space="preserve">Staphylococcus aureus </w:t>
      </w:r>
      <w:r w:rsidRPr="00F210E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and Staphylococcal Food-Borne Disease: An Ongoing Challenge in Public Health”, </w:t>
      </w:r>
      <w:proofErr w:type="spellStart"/>
      <w:r w:rsidRPr="00F210ED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BioMed</w:t>
      </w:r>
      <w:proofErr w:type="spellEnd"/>
      <w:r w:rsidRPr="00F210ED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 xml:space="preserve"> Research International,</w:t>
      </w:r>
      <w:r w:rsidRPr="00F210E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http://dx.doi.org/10.1155/2014/827965.</w:t>
      </w:r>
    </w:p>
    <w:p w:rsidR="00041A60" w:rsidRPr="003F6A66" w:rsidRDefault="00041A60" w:rsidP="00911E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</w:pPr>
      <w:r w:rsidRPr="00F210E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Libudzisz Z., K. Kowal, Z. Żakowska. 2009. „Mikroorganizmy w biotechnologii, ochronie środowiska i produkcji żywności”. </w:t>
      </w:r>
      <w:proofErr w:type="spellStart"/>
      <w:r w:rsidRPr="003F6A6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Mikrobiologia</w:t>
      </w:r>
      <w:proofErr w:type="spellEnd"/>
      <w:r w:rsidRPr="003F6A6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F6A6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Techniczna</w:t>
      </w:r>
      <w:proofErr w:type="spellEnd"/>
      <w:r w:rsidRPr="003F6A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 267-273. </w:t>
      </w:r>
    </w:p>
    <w:p w:rsidR="009A1A48" w:rsidRPr="003F6A66" w:rsidRDefault="009A1A48" w:rsidP="00911E4A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1" w:name="01"/>
      <w:bookmarkEnd w:id="1"/>
      <w:proofErr w:type="spellStart"/>
      <w:r w:rsidRPr="003F6A66">
        <w:rPr>
          <w:rFonts w:ascii="Times New Roman" w:hAnsi="Times New Roman"/>
          <w:sz w:val="24"/>
          <w:szCs w:val="24"/>
          <w:lang w:val="en-US"/>
        </w:rPr>
        <w:t>Mehli</w:t>
      </w:r>
      <w:proofErr w:type="spellEnd"/>
      <w:r w:rsidRPr="003F6A66">
        <w:rPr>
          <w:rFonts w:ascii="Times New Roman" w:hAnsi="Times New Roman"/>
          <w:sz w:val="24"/>
          <w:szCs w:val="24"/>
          <w:lang w:val="en-US"/>
        </w:rPr>
        <w:t xml:space="preserve"> L., S. </w:t>
      </w:r>
      <w:proofErr w:type="spellStart"/>
      <w:r w:rsidRPr="003F6A66">
        <w:rPr>
          <w:rFonts w:ascii="Times New Roman" w:hAnsi="Times New Roman"/>
          <w:sz w:val="24"/>
          <w:szCs w:val="24"/>
          <w:lang w:val="en-US"/>
        </w:rPr>
        <w:t>Hoel</w:t>
      </w:r>
      <w:proofErr w:type="spellEnd"/>
      <w:r w:rsidRPr="003F6A66">
        <w:rPr>
          <w:rFonts w:ascii="Times New Roman" w:hAnsi="Times New Roman"/>
          <w:sz w:val="24"/>
          <w:szCs w:val="24"/>
          <w:lang w:val="en-US"/>
        </w:rPr>
        <w:t xml:space="preserve">, G. M. </w:t>
      </w:r>
      <w:proofErr w:type="spellStart"/>
      <w:r w:rsidRPr="003F6A66">
        <w:rPr>
          <w:rFonts w:ascii="Times New Roman" w:hAnsi="Times New Roman"/>
          <w:sz w:val="24"/>
          <w:szCs w:val="24"/>
          <w:lang w:val="en-US"/>
        </w:rPr>
        <w:t>Bjørge</w:t>
      </w:r>
      <w:proofErr w:type="spellEnd"/>
      <w:r w:rsidRPr="003F6A6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F6A66">
        <w:rPr>
          <w:rFonts w:ascii="Times New Roman" w:hAnsi="Times New Roman"/>
          <w:sz w:val="24"/>
          <w:szCs w:val="24"/>
          <w:lang w:val="en-US"/>
        </w:rPr>
        <w:t>Thomassen</w:t>
      </w:r>
      <w:proofErr w:type="spellEnd"/>
      <w:r w:rsidRPr="003F6A66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Pr="003F6A66">
        <w:rPr>
          <w:rFonts w:ascii="Times New Roman" w:hAnsi="Times New Roman"/>
          <w:sz w:val="24"/>
          <w:szCs w:val="24"/>
          <w:lang w:val="en-US"/>
        </w:rPr>
        <w:t>Nordeng</w:t>
      </w:r>
      <w:proofErr w:type="spellEnd"/>
      <w:r w:rsidRPr="003F6A6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F6A66">
        <w:rPr>
          <w:rFonts w:ascii="Times New Roman" w:hAnsi="Times New Roman"/>
          <w:sz w:val="24"/>
          <w:szCs w:val="24"/>
          <w:lang w:val="en-US"/>
        </w:rPr>
        <w:t>Jakobsen</w:t>
      </w:r>
      <w:proofErr w:type="spellEnd"/>
      <w:r w:rsidRPr="003F6A66">
        <w:rPr>
          <w:rFonts w:ascii="Times New Roman" w:hAnsi="Times New Roman"/>
          <w:sz w:val="24"/>
          <w:szCs w:val="24"/>
          <w:lang w:val="en-US"/>
        </w:rPr>
        <w:t xml:space="preserve">, H. </w:t>
      </w:r>
      <w:proofErr w:type="spellStart"/>
      <w:r w:rsidRPr="003F6A66">
        <w:rPr>
          <w:rFonts w:ascii="Times New Roman" w:hAnsi="Times New Roman"/>
          <w:sz w:val="24"/>
          <w:szCs w:val="24"/>
          <w:lang w:val="en-US"/>
        </w:rPr>
        <w:t>Karlsen</w:t>
      </w:r>
      <w:proofErr w:type="spellEnd"/>
      <w:r w:rsidRPr="003F6A66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2017</w:t>
      </w:r>
      <w:r w:rsidRPr="0006476D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“</w:t>
      </w:r>
      <w:r w:rsidRPr="00602788">
        <w:rPr>
          <w:rFonts w:ascii="Times New Roman" w:hAnsi="Times New Roman"/>
          <w:sz w:val="24"/>
          <w:szCs w:val="24"/>
          <w:lang w:val="en-US"/>
        </w:rPr>
        <w:t>The prevalence, genetic diversity and antibiotic resistance of Staphylococcus aureus in milk, whey, and cheese from artisan farm</w:t>
      </w:r>
      <w:r>
        <w:rPr>
          <w:rFonts w:ascii="Times New Roman" w:hAnsi="Times New Roman"/>
          <w:sz w:val="24"/>
          <w:szCs w:val="24"/>
          <w:lang w:val="en-US"/>
        </w:rPr>
        <w:t xml:space="preserve"> d</w:t>
      </w:r>
      <w:r w:rsidRPr="00602788">
        <w:rPr>
          <w:rFonts w:ascii="Times New Roman" w:hAnsi="Times New Roman"/>
          <w:sz w:val="24"/>
          <w:szCs w:val="24"/>
          <w:lang w:val="en-US"/>
        </w:rPr>
        <w:t>airies</w:t>
      </w:r>
      <w:r>
        <w:rPr>
          <w:rFonts w:ascii="Times New Roman" w:hAnsi="Times New Roman"/>
          <w:sz w:val="24"/>
          <w:szCs w:val="24"/>
          <w:lang w:val="en-US"/>
        </w:rPr>
        <w:t>”.</w:t>
      </w:r>
      <w:r w:rsidRPr="0060278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F6A66">
        <w:rPr>
          <w:rFonts w:ascii="Times New Roman" w:hAnsi="Times New Roman"/>
          <w:i/>
          <w:sz w:val="24"/>
          <w:szCs w:val="24"/>
          <w:lang w:val="en-US"/>
        </w:rPr>
        <w:t>International Dairy Journal</w:t>
      </w:r>
      <w:r w:rsidRPr="003F6A66">
        <w:rPr>
          <w:rFonts w:ascii="Times New Roman" w:hAnsi="Times New Roman"/>
          <w:sz w:val="24"/>
          <w:szCs w:val="24"/>
          <w:lang w:val="en-US"/>
        </w:rPr>
        <w:t xml:space="preserve"> 65: 20-27.</w:t>
      </w:r>
    </w:p>
    <w:p w:rsidR="00041A60" w:rsidRPr="00F210ED" w:rsidRDefault="00041A60" w:rsidP="00911E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spellStart"/>
      <w:r w:rsidRPr="003F6A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>Podkowik</w:t>
      </w:r>
      <w:proofErr w:type="spellEnd"/>
      <w:r w:rsidRPr="003F6A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 M., J. Schubert, J. </w:t>
      </w:r>
      <w:proofErr w:type="spellStart"/>
      <w:r w:rsidRPr="003F6A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>Bania</w:t>
      </w:r>
      <w:proofErr w:type="spellEnd"/>
      <w:r w:rsidRPr="003F6A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, J. </w:t>
      </w:r>
      <w:proofErr w:type="spellStart"/>
      <w:r w:rsidRPr="003F6A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>Bystroń</w:t>
      </w:r>
      <w:proofErr w:type="spellEnd"/>
      <w:r w:rsidRPr="003F6A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 xml:space="preserve">. </w:t>
      </w:r>
      <w:r w:rsidRPr="00F210E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2015. „Enterotoksyny gronkowcowe w żywności – nowe zagrożenia”. </w:t>
      </w:r>
      <w:r w:rsidRPr="00F210E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210ED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Życie Weterynaryjne</w:t>
      </w:r>
      <w:r w:rsidRPr="00F210E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90 (5): 310-313.</w:t>
      </w:r>
    </w:p>
    <w:p w:rsidR="00041A60" w:rsidRPr="00F210ED" w:rsidRDefault="00041A60" w:rsidP="00911E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10E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Ścieżyńska H., E. Maćkiw, Ł. Mąka, K. Pawłowska, M. Modzelewska. 2013. „Enterotoksyny</w:t>
      </w:r>
      <w:r w:rsidRPr="00F21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gronkowcowe w żywności”. </w:t>
      </w:r>
      <w:r w:rsidRPr="00F210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Przemysł Spożywczy</w:t>
      </w:r>
      <w:r w:rsidRPr="00F21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67: 41-43.</w:t>
      </w:r>
    </w:p>
    <w:p w:rsidR="00041A60" w:rsidRPr="00F210ED" w:rsidRDefault="00041A60" w:rsidP="00911E4A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210E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Żakowska Z, H. </w:t>
      </w:r>
      <w:proofErr w:type="spellStart"/>
      <w:r w:rsidRPr="00F210E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Stobińska</w:t>
      </w:r>
      <w:proofErr w:type="spellEnd"/>
      <w:r w:rsidRPr="00F210E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. 2000. </w:t>
      </w:r>
      <w:r w:rsidRPr="00F210ED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Mikrobiologia i higiena w przemyśle spożywczym</w:t>
      </w:r>
      <w:r w:rsidRPr="00F210E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. Łódź: </w:t>
      </w:r>
      <w:r w:rsidRPr="00F210ED">
        <w:rPr>
          <w:rFonts w:ascii="Times New Roman" w:hAnsi="Times New Roman" w:cs="Times New Roman"/>
          <w:color w:val="000000" w:themeColor="text1"/>
          <w:sz w:val="24"/>
          <w:szCs w:val="24"/>
        </w:rPr>
        <w:t>Wydawnictwo Politechniki Łódzkiej.</w:t>
      </w:r>
      <w:r w:rsidRPr="00F210E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351-369</w:t>
      </w:r>
      <w:r w:rsidRPr="00F21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41A60" w:rsidRPr="003F54B4" w:rsidRDefault="00041A60" w:rsidP="00911E4A">
      <w:pPr>
        <w:autoSpaceDE w:val="0"/>
        <w:autoSpaceDN w:val="0"/>
        <w:adjustRightInd w:val="0"/>
        <w:spacing w:after="100" w:afterAutospacing="1" w:line="240" w:lineRule="auto"/>
        <w:jc w:val="both"/>
        <w:rPr>
          <w:color w:val="FF0000"/>
          <w:sz w:val="24"/>
          <w:szCs w:val="24"/>
        </w:rPr>
      </w:pPr>
    </w:p>
    <w:p w:rsidR="00FC75B3" w:rsidRDefault="00FC75B3" w:rsidP="00FC75B3">
      <w:pPr>
        <w:pStyle w:val="Bezodstpw"/>
        <w:spacing w:before="100" w:before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Opracował</w:t>
      </w:r>
      <w:r w:rsidR="00F9672A">
        <w:rPr>
          <w:rFonts w:ascii="Times New Roman" w:hAnsi="Times New Roman" w:cs="Times New Roman"/>
          <w:i/>
          <w:sz w:val="24"/>
          <w:szCs w:val="24"/>
        </w:rPr>
        <w:t xml:space="preserve"> zespół</w:t>
      </w:r>
      <w:r>
        <w:rPr>
          <w:rFonts w:ascii="Times New Roman" w:hAnsi="Times New Roman" w:cs="Times New Roman"/>
          <w:i/>
          <w:sz w:val="24"/>
          <w:szCs w:val="24"/>
        </w:rPr>
        <w:t>: Elżbieta Maćkiw, Monika Stasiak, Joanna Kowalska, Katarzyna Kucharek</w:t>
      </w:r>
    </w:p>
    <w:p w:rsidR="005D6BE9" w:rsidRPr="00D10E04" w:rsidRDefault="005D6BE9" w:rsidP="00911E4A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sectPr w:rsidR="005D6BE9" w:rsidRPr="00D10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27A" w:rsidRDefault="00DB627A" w:rsidP="00816D72">
      <w:pPr>
        <w:spacing w:after="0" w:line="240" w:lineRule="auto"/>
      </w:pPr>
      <w:r>
        <w:separator/>
      </w:r>
    </w:p>
  </w:endnote>
  <w:endnote w:type="continuationSeparator" w:id="0">
    <w:p w:rsidR="00DB627A" w:rsidRDefault="00DB627A" w:rsidP="00816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arnock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27A" w:rsidRDefault="00DB627A" w:rsidP="00816D72">
      <w:pPr>
        <w:spacing w:after="0" w:line="240" w:lineRule="auto"/>
      </w:pPr>
      <w:r>
        <w:separator/>
      </w:r>
    </w:p>
  </w:footnote>
  <w:footnote w:type="continuationSeparator" w:id="0">
    <w:p w:rsidR="00DB627A" w:rsidRDefault="00DB627A" w:rsidP="00816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D5DA8"/>
    <w:multiLevelType w:val="hybridMultilevel"/>
    <w:tmpl w:val="A1EC7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601A4"/>
    <w:multiLevelType w:val="hybridMultilevel"/>
    <w:tmpl w:val="1AE2B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70D91"/>
    <w:multiLevelType w:val="hybridMultilevel"/>
    <w:tmpl w:val="563E19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CA003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CD6189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C4010"/>
    <w:multiLevelType w:val="hybridMultilevel"/>
    <w:tmpl w:val="E15C1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2C7F60"/>
    <w:multiLevelType w:val="hybridMultilevel"/>
    <w:tmpl w:val="BD98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7C6D77"/>
    <w:multiLevelType w:val="hybridMultilevel"/>
    <w:tmpl w:val="74147D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90929"/>
    <w:multiLevelType w:val="hybridMultilevel"/>
    <w:tmpl w:val="FE7A55BC"/>
    <w:lvl w:ilvl="0" w:tplc="53544C1A">
      <w:start w:val="1"/>
      <w:numFmt w:val="decimal"/>
      <w:lvlText w:val="%1."/>
      <w:lvlJc w:val="left"/>
      <w:pPr>
        <w:ind w:left="-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00" w:hanging="360"/>
      </w:pPr>
    </w:lvl>
    <w:lvl w:ilvl="2" w:tplc="0415001B" w:tentative="1">
      <w:start w:val="1"/>
      <w:numFmt w:val="lowerRoman"/>
      <w:lvlText w:val="%3."/>
      <w:lvlJc w:val="right"/>
      <w:pPr>
        <w:ind w:left="1320" w:hanging="180"/>
      </w:pPr>
    </w:lvl>
    <w:lvl w:ilvl="3" w:tplc="0415000F" w:tentative="1">
      <w:start w:val="1"/>
      <w:numFmt w:val="decimal"/>
      <w:lvlText w:val="%4."/>
      <w:lvlJc w:val="left"/>
      <w:pPr>
        <w:ind w:left="2040" w:hanging="360"/>
      </w:pPr>
    </w:lvl>
    <w:lvl w:ilvl="4" w:tplc="04150019" w:tentative="1">
      <w:start w:val="1"/>
      <w:numFmt w:val="lowerLetter"/>
      <w:lvlText w:val="%5."/>
      <w:lvlJc w:val="left"/>
      <w:pPr>
        <w:ind w:left="2760" w:hanging="360"/>
      </w:pPr>
    </w:lvl>
    <w:lvl w:ilvl="5" w:tplc="0415001B" w:tentative="1">
      <w:start w:val="1"/>
      <w:numFmt w:val="lowerRoman"/>
      <w:lvlText w:val="%6."/>
      <w:lvlJc w:val="right"/>
      <w:pPr>
        <w:ind w:left="3480" w:hanging="180"/>
      </w:pPr>
    </w:lvl>
    <w:lvl w:ilvl="6" w:tplc="0415000F" w:tentative="1">
      <w:start w:val="1"/>
      <w:numFmt w:val="decimal"/>
      <w:lvlText w:val="%7."/>
      <w:lvlJc w:val="left"/>
      <w:pPr>
        <w:ind w:left="4200" w:hanging="360"/>
      </w:pPr>
    </w:lvl>
    <w:lvl w:ilvl="7" w:tplc="04150019" w:tentative="1">
      <w:start w:val="1"/>
      <w:numFmt w:val="lowerLetter"/>
      <w:lvlText w:val="%8."/>
      <w:lvlJc w:val="left"/>
      <w:pPr>
        <w:ind w:left="4920" w:hanging="360"/>
      </w:pPr>
    </w:lvl>
    <w:lvl w:ilvl="8" w:tplc="0415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8">
    <w:nsid w:val="58DC33FA"/>
    <w:multiLevelType w:val="hybridMultilevel"/>
    <w:tmpl w:val="59E65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365DF5"/>
    <w:multiLevelType w:val="hybridMultilevel"/>
    <w:tmpl w:val="59E65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EC1236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6E2A54"/>
    <w:multiLevelType w:val="hybridMultilevel"/>
    <w:tmpl w:val="59E65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83FBB"/>
    <w:multiLevelType w:val="hybridMultilevel"/>
    <w:tmpl w:val="4B0EB35A"/>
    <w:lvl w:ilvl="0" w:tplc="53544C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28" w:hanging="360"/>
      </w:pPr>
    </w:lvl>
    <w:lvl w:ilvl="2" w:tplc="0415001B" w:tentative="1">
      <w:start w:val="1"/>
      <w:numFmt w:val="lowerRoman"/>
      <w:lvlText w:val="%3."/>
      <w:lvlJc w:val="right"/>
      <w:pPr>
        <w:ind w:left="3348" w:hanging="180"/>
      </w:pPr>
    </w:lvl>
    <w:lvl w:ilvl="3" w:tplc="0415000F" w:tentative="1">
      <w:start w:val="1"/>
      <w:numFmt w:val="decimal"/>
      <w:lvlText w:val="%4."/>
      <w:lvlJc w:val="left"/>
      <w:pPr>
        <w:ind w:left="4068" w:hanging="360"/>
      </w:pPr>
    </w:lvl>
    <w:lvl w:ilvl="4" w:tplc="04150019" w:tentative="1">
      <w:start w:val="1"/>
      <w:numFmt w:val="lowerLetter"/>
      <w:lvlText w:val="%5."/>
      <w:lvlJc w:val="left"/>
      <w:pPr>
        <w:ind w:left="4788" w:hanging="360"/>
      </w:pPr>
    </w:lvl>
    <w:lvl w:ilvl="5" w:tplc="0415001B" w:tentative="1">
      <w:start w:val="1"/>
      <w:numFmt w:val="lowerRoman"/>
      <w:lvlText w:val="%6."/>
      <w:lvlJc w:val="right"/>
      <w:pPr>
        <w:ind w:left="5508" w:hanging="180"/>
      </w:pPr>
    </w:lvl>
    <w:lvl w:ilvl="6" w:tplc="0415000F" w:tentative="1">
      <w:start w:val="1"/>
      <w:numFmt w:val="decimal"/>
      <w:lvlText w:val="%7."/>
      <w:lvlJc w:val="left"/>
      <w:pPr>
        <w:ind w:left="6228" w:hanging="360"/>
      </w:pPr>
    </w:lvl>
    <w:lvl w:ilvl="7" w:tplc="04150019" w:tentative="1">
      <w:start w:val="1"/>
      <w:numFmt w:val="lowerLetter"/>
      <w:lvlText w:val="%8."/>
      <w:lvlJc w:val="left"/>
      <w:pPr>
        <w:ind w:left="6948" w:hanging="360"/>
      </w:pPr>
    </w:lvl>
    <w:lvl w:ilvl="8" w:tplc="0415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13">
    <w:nsid w:val="744E137A"/>
    <w:multiLevelType w:val="hybridMultilevel"/>
    <w:tmpl w:val="BD98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023713"/>
    <w:multiLevelType w:val="multilevel"/>
    <w:tmpl w:val="0196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8B67C4"/>
    <w:multiLevelType w:val="hybridMultilevel"/>
    <w:tmpl w:val="38B03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2"/>
  </w:num>
  <w:num w:numId="5">
    <w:abstractNumId w:val="4"/>
  </w:num>
  <w:num w:numId="6">
    <w:abstractNumId w:val="7"/>
  </w:num>
  <w:num w:numId="7">
    <w:abstractNumId w:val="12"/>
  </w:num>
  <w:num w:numId="8">
    <w:abstractNumId w:val="3"/>
  </w:num>
  <w:num w:numId="9">
    <w:abstractNumId w:val="13"/>
  </w:num>
  <w:num w:numId="10">
    <w:abstractNumId w:val="5"/>
  </w:num>
  <w:num w:numId="11">
    <w:abstractNumId w:val="1"/>
  </w:num>
  <w:num w:numId="12">
    <w:abstractNumId w:val="0"/>
  </w:num>
  <w:num w:numId="13">
    <w:abstractNumId w:val="15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A8"/>
    <w:rsid w:val="000067C6"/>
    <w:rsid w:val="000124F4"/>
    <w:rsid w:val="00035BBF"/>
    <w:rsid w:val="00041A60"/>
    <w:rsid w:val="00072B5E"/>
    <w:rsid w:val="00131D28"/>
    <w:rsid w:val="001507BA"/>
    <w:rsid w:val="0017036C"/>
    <w:rsid w:val="00192E6F"/>
    <w:rsid w:val="001D21CF"/>
    <w:rsid w:val="001F0D71"/>
    <w:rsid w:val="001F76E5"/>
    <w:rsid w:val="00236641"/>
    <w:rsid w:val="002A39D6"/>
    <w:rsid w:val="002A3D39"/>
    <w:rsid w:val="002B098B"/>
    <w:rsid w:val="002D0630"/>
    <w:rsid w:val="002F48E2"/>
    <w:rsid w:val="002F783D"/>
    <w:rsid w:val="00377BBB"/>
    <w:rsid w:val="003C15E3"/>
    <w:rsid w:val="003C40E5"/>
    <w:rsid w:val="003E70B9"/>
    <w:rsid w:val="003F6530"/>
    <w:rsid w:val="003F6A66"/>
    <w:rsid w:val="00416611"/>
    <w:rsid w:val="0042714B"/>
    <w:rsid w:val="004D6B5A"/>
    <w:rsid w:val="00504849"/>
    <w:rsid w:val="00515CA9"/>
    <w:rsid w:val="005502DE"/>
    <w:rsid w:val="00572091"/>
    <w:rsid w:val="00582F07"/>
    <w:rsid w:val="00587FEF"/>
    <w:rsid w:val="005927A3"/>
    <w:rsid w:val="00593A66"/>
    <w:rsid w:val="005D6BE9"/>
    <w:rsid w:val="00631C54"/>
    <w:rsid w:val="00634FBB"/>
    <w:rsid w:val="006407E1"/>
    <w:rsid w:val="00651D47"/>
    <w:rsid w:val="00660844"/>
    <w:rsid w:val="006B0DB3"/>
    <w:rsid w:val="007437F8"/>
    <w:rsid w:val="0077020F"/>
    <w:rsid w:val="00774475"/>
    <w:rsid w:val="007F3DE2"/>
    <w:rsid w:val="008065F9"/>
    <w:rsid w:val="00807F07"/>
    <w:rsid w:val="008145B3"/>
    <w:rsid w:val="00816D72"/>
    <w:rsid w:val="0084762D"/>
    <w:rsid w:val="00891083"/>
    <w:rsid w:val="008B497B"/>
    <w:rsid w:val="008C0652"/>
    <w:rsid w:val="008D089F"/>
    <w:rsid w:val="008E03DC"/>
    <w:rsid w:val="00911E4A"/>
    <w:rsid w:val="0091560E"/>
    <w:rsid w:val="00962F95"/>
    <w:rsid w:val="009A1A48"/>
    <w:rsid w:val="009E0A39"/>
    <w:rsid w:val="00A0739C"/>
    <w:rsid w:val="00A36055"/>
    <w:rsid w:val="00A46F56"/>
    <w:rsid w:val="00A7358F"/>
    <w:rsid w:val="00A73F25"/>
    <w:rsid w:val="00A77190"/>
    <w:rsid w:val="00A77FD1"/>
    <w:rsid w:val="00AB14A9"/>
    <w:rsid w:val="00AD11AA"/>
    <w:rsid w:val="00AD5936"/>
    <w:rsid w:val="00AE1DA7"/>
    <w:rsid w:val="00AF4E44"/>
    <w:rsid w:val="00B16043"/>
    <w:rsid w:val="00B27C43"/>
    <w:rsid w:val="00B61781"/>
    <w:rsid w:val="00B73E82"/>
    <w:rsid w:val="00C06089"/>
    <w:rsid w:val="00C07B8C"/>
    <w:rsid w:val="00C23319"/>
    <w:rsid w:val="00C25BE5"/>
    <w:rsid w:val="00C377B9"/>
    <w:rsid w:val="00C52BE8"/>
    <w:rsid w:val="00C6670D"/>
    <w:rsid w:val="00CE577D"/>
    <w:rsid w:val="00D10E04"/>
    <w:rsid w:val="00D41AAB"/>
    <w:rsid w:val="00D6498D"/>
    <w:rsid w:val="00D71FED"/>
    <w:rsid w:val="00D7255F"/>
    <w:rsid w:val="00D72CAE"/>
    <w:rsid w:val="00D86FD8"/>
    <w:rsid w:val="00DB61DF"/>
    <w:rsid w:val="00DB627A"/>
    <w:rsid w:val="00DC70B6"/>
    <w:rsid w:val="00DD1D6F"/>
    <w:rsid w:val="00E2584F"/>
    <w:rsid w:val="00E430A6"/>
    <w:rsid w:val="00E80194"/>
    <w:rsid w:val="00E80FA7"/>
    <w:rsid w:val="00E9098D"/>
    <w:rsid w:val="00E924AD"/>
    <w:rsid w:val="00EE09A8"/>
    <w:rsid w:val="00EE2059"/>
    <w:rsid w:val="00EF2870"/>
    <w:rsid w:val="00F1518D"/>
    <w:rsid w:val="00F210ED"/>
    <w:rsid w:val="00F354FE"/>
    <w:rsid w:val="00F35DB6"/>
    <w:rsid w:val="00F7031F"/>
    <w:rsid w:val="00F94505"/>
    <w:rsid w:val="00F9672A"/>
    <w:rsid w:val="00FC75B3"/>
    <w:rsid w:val="00FD0E1F"/>
    <w:rsid w:val="00FE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9A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0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E70B9"/>
    <w:rPr>
      <w:b/>
      <w:bCs/>
    </w:rPr>
  </w:style>
  <w:style w:type="character" w:customStyle="1" w:styleId="st">
    <w:name w:val="st"/>
    <w:basedOn w:val="Domylnaczcionkaakapitu"/>
    <w:rsid w:val="006B0DB3"/>
  </w:style>
  <w:style w:type="character" w:styleId="Uwydatnienie">
    <w:name w:val="Emphasis"/>
    <w:basedOn w:val="Domylnaczcionkaakapitu"/>
    <w:uiPriority w:val="20"/>
    <w:qFormat/>
    <w:rsid w:val="006B0DB3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36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3605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D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D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D72"/>
    <w:rPr>
      <w:vertAlign w:val="superscript"/>
    </w:rPr>
  </w:style>
  <w:style w:type="character" w:customStyle="1" w:styleId="meta-value">
    <w:name w:val="meta-value"/>
    <w:basedOn w:val="Domylnaczcionkaakapitu"/>
    <w:rsid w:val="00B27C43"/>
  </w:style>
  <w:style w:type="character" w:styleId="Hipercze">
    <w:name w:val="Hyperlink"/>
    <w:basedOn w:val="Domylnaczcionkaakapitu"/>
    <w:uiPriority w:val="99"/>
    <w:semiHidden/>
    <w:unhideWhenUsed/>
    <w:rsid w:val="00B27C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7B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7B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7B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7B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7B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8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927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9A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0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E70B9"/>
    <w:rPr>
      <w:b/>
      <w:bCs/>
    </w:rPr>
  </w:style>
  <w:style w:type="character" w:customStyle="1" w:styleId="st">
    <w:name w:val="st"/>
    <w:basedOn w:val="Domylnaczcionkaakapitu"/>
    <w:rsid w:val="006B0DB3"/>
  </w:style>
  <w:style w:type="character" w:styleId="Uwydatnienie">
    <w:name w:val="Emphasis"/>
    <w:basedOn w:val="Domylnaczcionkaakapitu"/>
    <w:uiPriority w:val="20"/>
    <w:qFormat/>
    <w:rsid w:val="006B0DB3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36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3605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D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D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D72"/>
    <w:rPr>
      <w:vertAlign w:val="superscript"/>
    </w:rPr>
  </w:style>
  <w:style w:type="character" w:customStyle="1" w:styleId="meta-value">
    <w:name w:val="meta-value"/>
    <w:basedOn w:val="Domylnaczcionkaakapitu"/>
    <w:rsid w:val="00B27C43"/>
  </w:style>
  <w:style w:type="character" w:styleId="Hipercze">
    <w:name w:val="Hyperlink"/>
    <w:basedOn w:val="Domylnaczcionkaakapitu"/>
    <w:uiPriority w:val="99"/>
    <w:semiHidden/>
    <w:unhideWhenUsed/>
    <w:rsid w:val="00B27C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7B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7B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7B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7B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7B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8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927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74C53-DEFB-469E-AC1B-D39E0710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789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Długokęcka Joanna</dc:creator>
  <cp:keywords/>
  <dc:description/>
  <cp:lastModifiedBy>Kucharek Katarzyna</cp:lastModifiedBy>
  <cp:revision>26</cp:revision>
  <dcterms:created xsi:type="dcterms:W3CDTF">2017-07-19T06:38:00Z</dcterms:created>
  <dcterms:modified xsi:type="dcterms:W3CDTF">2019-07-29T09:31:00Z</dcterms:modified>
</cp:coreProperties>
</file>