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970" w:rsidRPr="00241752" w:rsidRDefault="00183970" w:rsidP="00183970">
      <w:pPr>
        <w:rPr>
          <w:b/>
          <w:color w:val="008080"/>
          <w:sz w:val="32"/>
          <w:szCs w:val="32"/>
        </w:rPr>
      </w:pPr>
      <w:r w:rsidRPr="00241752">
        <w:rPr>
          <w:b/>
          <w:color w:val="008080"/>
          <w:sz w:val="32"/>
          <w:szCs w:val="32"/>
        </w:rPr>
        <w:t>Informacj</w:t>
      </w:r>
      <w:r w:rsidR="000E059A">
        <w:rPr>
          <w:b/>
          <w:color w:val="008080"/>
          <w:sz w:val="32"/>
          <w:szCs w:val="32"/>
        </w:rPr>
        <w:t>a</w:t>
      </w:r>
      <w:r w:rsidRPr="00241752">
        <w:rPr>
          <w:b/>
          <w:color w:val="008080"/>
          <w:sz w:val="32"/>
          <w:szCs w:val="32"/>
        </w:rPr>
        <w:t xml:space="preserve"> o zachorowaniach </w:t>
      </w:r>
      <w:r w:rsidR="005A06AA" w:rsidRPr="00241752">
        <w:rPr>
          <w:b/>
          <w:color w:val="008080"/>
          <w:sz w:val="32"/>
          <w:szCs w:val="32"/>
        </w:rPr>
        <w:t>na malarię</w:t>
      </w:r>
      <w:r w:rsidR="00F129F4" w:rsidRPr="00241752">
        <w:rPr>
          <w:b/>
          <w:color w:val="008080"/>
          <w:sz w:val="32"/>
          <w:szCs w:val="32"/>
        </w:rPr>
        <w:t xml:space="preserve"> (zimnicę)</w:t>
      </w:r>
    </w:p>
    <w:p w:rsidR="00BE6EBE" w:rsidRDefault="00BE6EBE" w:rsidP="005A06AA">
      <w:pPr>
        <w:rPr>
          <w:b/>
        </w:rPr>
      </w:pPr>
    </w:p>
    <w:p w:rsidR="00BE6EBE" w:rsidRDefault="00F32363" w:rsidP="005A06AA">
      <w:r>
        <w:rPr>
          <w:b/>
        </w:rPr>
        <w:t xml:space="preserve">Etiologia: </w:t>
      </w:r>
      <w:r w:rsidRPr="00F32363">
        <w:t>Malaria (zimnica)</w:t>
      </w:r>
      <w:r>
        <w:t xml:space="preserve"> jest chorobą wywoływaną przez pierwotniaki </w:t>
      </w:r>
      <w:r w:rsidR="00BD4F39">
        <w:t xml:space="preserve">pasożytnicze </w:t>
      </w:r>
      <w:r>
        <w:t>z rodzaju zarodźców (</w:t>
      </w:r>
      <w:r w:rsidRPr="00F32363">
        <w:rPr>
          <w:i/>
        </w:rPr>
        <w:t>Plasmodium</w:t>
      </w:r>
      <w:r w:rsidR="00746359">
        <w:rPr>
          <w:i/>
        </w:rPr>
        <w:t xml:space="preserve">). </w:t>
      </w:r>
      <w:r w:rsidR="00BD4F39" w:rsidRPr="00BD4F39">
        <w:t>Pięć gatunków zarodźca może wywoływać malarię u ludzi</w:t>
      </w:r>
      <w:r w:rsidR="00BD4F39">
        <w:t>:</w:t>
      </w:r>
      <w:r w:rsidR="00746359">
        <w:t xml:space="preserve"> zarodziec ruchliwy (</w:t>
      </w:r>
      <w:r w:rsidR="00746359" w:rsidRPr="00BD4F39">
        <w:rPr>
          <w:i/>
        </w:rPr>
        <w:t>Plasmodium vivax</w:t>
      </w:r>
      <w:r w:rsidR="00746359">
        <w:t xml:space="preserve">), </w:t>
      </w:r>
      <w:r w:rsidR="00746359" w:rsidRPr="00746359">
        <w:t xml:space="preserve">zarodziec </w:t>
      </w:r>
      <w:r w:rsidR="00746359">
        <w:t>sierpowaty</w:t>
      </w:r>
      <w:r w:rsidR="00746359" w:rsidRPr="00746359">
        <w:t xml:space="preserve"> (</w:t>
      </w:r>
      <w:r w:rsidR="00746359" w:rsidRPr="00BD4F39">
        <w:rPr>
          <w:i/>
        </w:rPr>
        <w:t>Plasmodium falciparum</w:t>
      </w:r>
      <w:r w:rsidR="00746359" w:rsidRPr="00746359">
        <w:t>)</w:t>
      </w:r>
      <w:r w:rsidR="00746359">
        <w:t xml:space="preserve">, </w:t>
      </w:r>
      <w:r w:rsidR="00746359" w:rsidRPr="00746359">
        <w:t>zarod</w:t>
      </w:r>
      <w:r w:rsidR="00746359">
        <w:t>ziec pasmowy (</w:t>
      </w:r>
      <w:r w:rsidR="00746359" w:rsidRPr="00BD4F39">
        <w:rPr>
          <w:i/>
        </w:rPr>
        <w:t>Plasmodium malariae</w:t>
      </w:r>
      <w:r w:rsidR="00746359">
        <w:t xml:space="preserve">), </w:t>
      </w:r>
      <w:r w:rsidR="00746359" w:rsidRPr="00746359">
        <w:t xml:space="preserve">zarodziec </w:t>
      </w:r>
      <w:r w:rsidR="00746359">
        <w:t>owalny</w:t>
      </w:r>
      <w:r w:rsidR="00746359" w:rsidRPr="00746359">
        <w:t xml:space="preserve"> (</w:t>
      </w:r>
      <w:r w:rsidR="00746359" w:rsidRPr="00BD4F39">
        <w:rPr>
          <w:i/>
        </w:rPr>
        <w:t>Plasmodium ovale</w:t>
      </w:r>
      <w:r w:rsidR="00746359" w:rsidRPr="00746359">
        <w:t>)</w:t>
      </w:r>
      <w:r w:rsidR="00746359">
        <w:t xml:space="preserve"> i </w:t>
      </w:r>
      <w:r w:rsidR="00746359" w:rsidRPr="00746359">
        <w:t xml:space="preserve">zarodziec </w:t>
      </w:r>
      <w:r w:rsidR="00746359">
        <w:t>małpi</w:t>
      </w:r>
      <w:r w:rsidR="00746359" w:rsidRPr="00746359">
        <w:t xml:space="preserve"> (</w:t>
      </w:r>
      <w:r w:rsidR="00746359" w:rsidRPr="00BD4F39">
        <w:rPr>
          <w:i/>
        </w:rPr>
        <w:t>Plasmodium knowlesi</w:t>
      </w:r>
      <w:r w:rsidR="00746359" w:rsidRPr="00746359">
        <w:t>)</w:t>
      </w:r>
      <w:r w:rsidR="00BD4F39">
        <w:t xml:space="preserve"> wywołujący malarię również u małp z rodzaju makaków. Inne gatunki mogą zarażać zwierzęta.</w:t>
      </w:r>
      <w:r w:rsidR="00BE6EBE">
        <w:t xml:space="preserve"> </w:t>
      </w:r>
    </w:p>
    <w:p w:rsidR="00D604B5" w:rsidRDefault="00D604B5" w:rsidP="005A06AA"/>
    <w:p w:rsidR="00BE6EBE" w:rsidRDefault="00241752" w:rsidP="005A06AA">
      <w:pPr>
        <w:rPr>
          <w:b/>
        </w:rPr>
      </w:pPr>
      <w:r w:rsidRPr="00BE6EB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3095625" cy="3067050"/>
            <wp:effectExtent l="0" t="0" r="952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6EBE" w:rsidRDefault="00BE6EBE" w:rsidP="005A06AA">
      <w:pPr>
        <w:rPr>
          <w:b/>
        </w:rPr>
      </w:pPr>
    </w:p>
    <w:p w:rsidR="00BE6EBE" w:rsidRDefault="00BE6EBE" w:rsidP="005A06AA">
      <w:pPr>
        <w:rPr>
          <w:b/>
        </w:rPr>
      </w:pPr>
    </w:p>
    <w:p w:rsidR="00BE6EBE" w:rsidRDefault="00BE6EBE" w:rsidP="005A06AA">
      <w:pPr>
        <w:rPr>
          <w:b/>
        </w:rPr>
      </w:pPr>
    </w:p>
    <w:p w:rsidR="00BE6EBE" w:rsidRDefault="00BE6EBE" w:rsidP="005A06AA">
      <w:pPr>
        <w:rPr>
          <w:b/>
        </w:rPr>
      </w:pPr>
    </w:p>
    <w:p w:rsidR="00BE6EBE" w:rsidRDefault="00BE6EBE" w:rsidP="005A06AA">
      <w:pPr>
        <w:rPr>
          <w:b/>
        </w:rPr>
      </w:pPr>
    </w:p>
    <w:p w:rsidR="00BE6EBE" w:rsidRDefault="00BE6EBE" w:rsidP="005A06AA">
      <w:pPr>
        <w:rPr>
          <w:b/>
        </w:rPr>
      </w:pPr>
    </w:p>
    <w:p w:rsidR="00BE6EBE" w:rsidRDefault="00BE6EBE" w:rsidP="005A06AA">
      <w:pPr>
        <w:rPr>
          <w:b/>
        </w:rPr>
      </w:pPr>
    </w:p>
    <w:p w:rsidR="00BE6EBE" w:rsidRDefault="00BE6EBE" w:rsidP="005A06AA">
      <w:pPr>
        <w:rPr>
          <w:b/>
        </w:rPr>
      </w:pPr>
    </w:p>
    <w:p w:rsidR="00BE6EBE" w:rsidRDefault="00BE6EBE" w:rsidP="005A06AA">
      <w:pPr>
        <w:rPr>
          <w:b/>
        </w:rPr>
      </w:pPr>
    </w:p>
    <w:p w:rsidR="00BE6EBE" w:rsidRDefault="00BE6EBE" w:rsidP="005A06AA">
      <w:pPr>
        <w:rPr>
          <w:b/>
        </w:rPr>
      </w:pPr>
    </w:p>
    <w:p w:rsidR="00BE6EBE" w:rsidRDefault="00BE6EBE" w:rsidP="005A06AA">
      <w:pPr>
        <w:rPr>
          <w:b/>
        </w:rPr>
      </w:pPr>
    </w:p>
    <w:p w:rsidR="00BE6EBE" w:rsidRDefault="00BE6EBE" w:rsidP="005A06AA">
      <w:pPr>
        <w:rPr>
          <w:b/>
        </w:rPr>
      </w:pPr>
    </w:p>
    <w:p w:rsidR="00241752" w:rsidRDefault="00241752" w:rsidP="005A06AA">
      <w:pPr>
        <w:rPr>
          <w:b/>
        </w:rPr>
      </w:pPr>
    </w:p>
    <w:p w:rsidR="00BE6EBE" w:rsidRPr="00F32363" w:rsidRDefault="00BE6EBE" w:rsidP="005A06AA">
      <w:pPr>
        <w:rPr>
          <w:b/>
        </w:rPr>
      </w:pPr>
      <w:r>
        <w:rPr>
          <w:b/>
        </w:rPr>
        <w:t xml:space="preserve">Ryc.1 </w:t>
      </w:r>
      <w:r w:rsidRPr="00BE6EBE">
        <w:t xml:space="preserve">Pierścieniowate trofozoity (formy rozwojowe) </w:t>
      </w:r>
      <w:r w:rsidRPr="00BE6EBE">
        <w:rPr>
          <w:i/>
        </w:rPr>
        <w:t>P. falciparum</w:t>
      </w:r>
      <w:r w:rsidRPr="00BE6EBE">
        <w:t xml:space="preserve"> widoczne wewnątrz krwinek czerwonych  w rozmazie krwi</w:t>
      </w:r>
      <w:r>
        <w:t xml:space="preserve"> (źródło: CDC</w:t>
      </w:r>
      <w:r w:rsidR="006E25D4">
        <w:t>, DPDx)</w:t>
      </w:r>
    </w:p>
    <w:p w:rsidR="00BE6EBE" w:rsidRDefault="00BE6EBE" w:rsidP="005A06AA">
      <w:pPr>
        <w:rPr>
          <w:b/>
        </w:rPr>
      </w:pPr>
    </w:p>
    <w:p w:rsidR="00F129F4" w:rsidRDefault="00183970" w:rsidP="005A06AA">
      <w:r w:rsidRPr="005A06AA">
        <w:rPr>
          <w:b/>
        </w:rPr>
        <w:t>Objawy:</w:t>
      </w:r>
      <w:r w:rsidRPr="005A06AA">
        <w:t xml:space="preserve"> </w:t>
      </w:r>
      <w:r w:rsidR="005A06AA">
        <w:t>pierwsze objawy mają charakter grypopodobny (bóle głowy, mięśni, znużenie, senność, złe samopoczucie) i poprzedzają gorąc</w:t>
      </w:r>
      <w:r w:rsidR="00F129F4">
        <w:t xml:space="preserve">zkę, często przekraczającą 39°C. Gorączka </w:t>
      </w:r>
      <w:r w:rsidR="005A06AA">
        <w:t xml:space="preserve">może mieć charakter napadowy (w zależności od gatunku zarodźca napady gorączki </w:t>
      </w:r>
      <w:r w:rsidR="00241752">
        <w:t>mogą się powtarzać</w:t>
      </w:r>
      <w:r w:rsidR="005A06AA">
        <w:t xml:space="preserve"> co 2 lub 3 dni, </w:t>
      </w:r>
      <w:r w:rsidR="00241752">
        <w:t xml:space="preserve">występować </w:t>
      </w:r>
      <w:r w:rsidR="005A06AA">
        <w:t>codziennie lub w nieregularnych odstępach czasu)</w:t>
      </w:r>
      <w:r w:rsidR="00F129F4">
        <w:t xml:space="preserve"> i</w:t>
      </w:r>
      <w:r w:rsidR="00195E06">
        <w:t xml:space="preserve"> </w:t>
      </w:r>
      <w:r w:rsidR="00D0239C">
        <w:t>narasta</w:t>
      </w:r>
      <w:r w:rsidR="00F129F4">
        <w:t xml:space="preserve">ć </w:t>
      </w:r>
      <w:r w:rsidR="00D0239C">
        <w:t>wśród wstrząsających dreszc</w:t>
      </w:r>
      <w:r w:rsidR="00F129F4">
        <w:t>zy oraz odczucia silnego zimna</w:t>
      </w:r>
      <w:r w:rsidR="00241752">
        <w:t>,</w:t>
      </w:r>
      <w:r w:rsidR="00F129F4">
        <w:t xml:space="preserve"> a następnie</w:t>
      </w:r>
      <w:r w:rsidR="00D0239C">
        <w:t xml:space="preserve"> opada</w:t>
      </w:r>
      <w:r w:rsidR="00F129F4">
        <w:t>ć</w:t>
      </w:r>
      <w:r w:rsidR="00D0239C">
        <w:t xml:space="preserve"> wra</w:t>
      </w:r>
      <w:r w:rsidR="00F129F4">
        <w:t>z z wystąpieniem zlewnych potów.</w:t>
      </w:r>
      <w:r w:rsidR="00D0239C">
        <w:t xml:space="preserve"> </w:t>
      </w:r>
    </w:p>
    <w:p w:rsidR="00F129F4" w:rsidRDefault="00F129F4" w:rsidP="005A06AA">
      <w:r>
        <w:t>N</w:t>
      </w:r>
      <w:r w:rsidR="005A06AA" w:rsidRPr="00CC0E17">
        <w:t>ajcięższ</w:t>
      </w:r>
      <w:r w:rsidR="00241752">
        <w:t>ą postać choroby, tzw. malarię tropikalną, wywołuje</w:t>
      </w:r>
      <w:r w:rsidR="005A06AA" w:rsidRPr="00CC0E17">
        <w:t xml:space="preserve"> </w:t>
      </w:r>
      <w:r w:rsidR="005A06AA" w:rsidRPr="00CC0E17">
        <w:rPr>
          <w:i/>
        </w:rPr>
        <w:t>Plasmodium falciparum</w:t>
      </w:r>
      <w:r w:rsidR="00D0239C">
        <w:rPr>
          <w:i/>
        </w:rPr>
        <w:t xml:space="preserve">; </w:t>
      </w:r>
      <w:r w:rsidR="00D0239C" w:rsidRPr="00D0239C">
        <w:t xml:space="preserve">w przypadkach o ciężkim przebiegu </w:t>
      </w:r>
      <w:r w:rsidR="00241752">
        <w:t>dochodzi</w:t>
      </w:r>
      <w:r w:rsidR="00D0239C" w:rsidRPr="00D0239C">
        <w:t xml:space="preserve"> m.in. do śpiączki</w:t>
      </w:r>
      <w:r w:rsidR="00135EA5">
        <w:t>, niewydolności nerek</w:t>
      </w:r>
      <w:r w:rsidR="00D0239C" w:rsidRPr="00D0239C">
        <w:t xml:space="preserve"> </w:t>
      </w:r>
      <w:r w:rsidR="00135EA5">
        <w:t xml:space="preserve">i </w:t>
      </w:r>
      <w:r w:rsidR="00707551">
        <w:t xml:space="preserve">innych narządów oraz </w:t>
      </w:r>
      <w:r w:rsidR="00135EA5">
        <w:t>nierzadko zgonu</w:t>
      </w:r>
      <w:r>
        <w:t xml:space="preserve">. </w:t>
      </w:r>
    </w:p>
    <w:p w:rsidR="005A06AA" w:rsidRPr="00D0239C" w:rsidRDefault="00F129F4" w:rsidP="005A06AA">
      <w:r>
        <w:t>Ś</w:t>
      </w:r>
      <w:r w:rsidR="00D0239C" w:rsidRPr="00D0239C">
        <w:t>miertelność w ciężkim przebiegu choroby jest wysoka (15% wśród dzieci, 20% wśród dorosłych i 50% wśró</w:t>
      </w:r>
      <w:r w:rsidR="00D0239C">
        <w:t>d</w:t>
      </w:r>
      <w:r w:rsidR="00D0239C" w:rsidRPr="00D0239C">
        <w:t xml:space="preserve"> ciężarnych).</w:t>
      </w:r>
    </w:p>
    <w:p w:rsidR="00D604B5" w:rsidRDefault="00D604B5" w:rsidP="005A06AA">
      <w:pPr>
        <w:rPr>
          <w:b/>
        </w:rPr>
      </w:pPr>
    </w:p>
    <w:p w:rsidR="00183970" w:rsidRDefault="00183970" w:rsidP="005A06AA">
      <w:r w:rsidRPr="00D0239C">
        <w:rPr>
          <w:b/>
        </w:rPr>
        <w:t>Transmisja:</w:t>
      </w:r>
      <w:r w:rsidRPr="00D0239C">
        <w:t xml:space="preserve"> </w:t>
      </w:r>
      <w:r w:rsidR="005A06AA" w:rsidRPr="00D0239C">
        <w:t>w warunkach naturalnych zarodźce malarii</w:t>
      </w:r>
      <w:r w:rsidR="005A06AA">
        <w:t xml:space="preserve"> są  przenoszone</w:t>
      </w:r>
      <w:r w:rsidR="005A06AA" w:rsidRPr="00CC0E17">
        <w:t xml:space="preserve"> przez samice komarów z rodzaju </w:t>
      </w:r>
      <w:r w:rsidR="005A06AA" w:rsidRPr="005A06AA">
        <w:rPr>
          <w:i/>
        </w:rPr>
        <w:t>Anopheles</w:t>
      </w:r>
      <w:r w:rsidR="00135EA5">
        <w:rPr>
          <w:i/>
        </w:rPr>
        <w:t xml:space="preserve"> </w:t>
      </w:r>
      <w:r w:rsidR="00135EA5" w:rsidRPr="00135EA5">
        <w:t>(samice komara widliszka)</w:t>
      </w:r>
      <w:r w:rsidR="00571240">
        <w:t xml:space="preserve">, </w:t>
      </w:r>
      <w:r w:rsidR="00472EE1">
        <w:t xml:space="preserve">możliwa </w:t>
      </w:r>
      <w:r w:rsidR="00F129F4">
        <w:t xml:space="preserve">jest </w:t>
      </w:r>
      <w:r w:rsidR="00472EE1">
        <w:t xml:space="preserve">transmisja </w:t>
      </w:r>
      <w:r w:rsidR="00F129F4">
        <w:t>po</w:t>
      </w:r>
      <w:r w:rsidR="00135EA5">
        <w:t>przez</w:t>
      </w:r>
      <w:r w:rsidR="00F129F4">
        <w:t xml:space="preserve"> przetoczeni</w:t>
      </w:r>
      <w:r w:rsidR="00135EA5">
        <w:t>e</w:t>
      </w:r>
      <w:r w:rsidR="00472EE1">
        <w:t xml:space="preserve"> krwi</w:t>
      </w:r>
      <w:r w:rsidR="00135EA5">
        <w:t xml:space="preserve"> pochodzącej od osoby zarażonej lub transmisja jatrogenna </w:t>
      </w:r>
      <w:r w:rsidR="00707551">
        <w:t>bez związku z t</w:t>
      </w:r>
      <w:r w:rsidR="00135EA5">
        <w:t xml:space="preserve">ransfuzją, np. przez zanieczyszczone krwią igły lub narzędzia. </w:t>
      </w:r>
      <w:r w:rsidR="00707551">
        <w:t xml:space="preserve">Bardzo rzadko dochodzi do transmisji wertykalnej i rozwoju malarii  wrodzonej </w:t>
      </w:r>
      <w:r w:rsidR="005F1C80">
        <w:t xml:space="preserve">u noworodka </w:t>
      </w:r>
      <w:r w:rsidR="00707551">
        <w:t>na skutek przejścia zarodźców  z krwi zarażonej matki przez łożysko do płodu.</w:t>
      </w:r>
    </w:p>
    <w:p w:rsidR="00E34BE5" w:rsidRDefault="00E34BE5" w:rsidP="005A06AA">
      <w:r w:rsidRPr="00E34BE5">
        <w:rPr>
          <w:noProof/>
        </w:rPr>
        <w:lastRenderedPageBreak/>
        <w:drawing>
          <wp:inline distT="0" distB="0" distL="0" distR="0" wp14:anchorId="0CBD4AA4" wp14:editId="514A665A">
            <wp:extent cx="4894580" cy="2571750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388" b="11686"/>
                    <a:stretch/>
                  </pic:blipFill>
                  <pic:spPr bwMode="auto">
                    <a:xfrm>
                      <a:off x="0" y="0"/>
                      <a:ext cx="4921467" cy="258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C80" w:rsidRDefault="00E34BE5" w:rsidP="005A06AA">
      <w:pPr>
        <w:rPr>
          <w:i/>
        </w:rPr>
      </w:pPr>
      <w:r w:rsidRPr="00D73A7C">
        <w:rPr>
          <w:b/>
        </w:rPr>
        <w:t>Ryc.2.</w:t>
      </w:r>
      <w:r>
        <w:t xml:space="preserve"> Samica komara z gatunku </w:t>
      </w:r>
      <w:r w:rsidR="005F1C80">
        <w:rPr>
          <w:i/>
        </w:rPr>
        <w:t>Anopheles</w:t>
      </w:r>
    </w:p>
    <w:p w:rsidR="005F1C80" w:rsidRPr="000423FB" w:rsidRDefault="005F1C80" w:rsidP="00D604B5">
      <w:pPr>
        <w:ind w:firstLine="708"/>
        <w:rPr>
          <w:sz w:val="22"/>
          <w:szCs w:val="22"/>
        </w:rPr>
      </w:pPr>
      <w:r w:rsidRPr="000423FB">
        <w:rPr>
          <w:sz w:val="22"/>
          <w:szCs w:val="22"/>
        </w:rPr>
        <w:t xml:space="preserve">Źródło: </w:t>
      </w:r>
      <w:r w:rsidR="000423FB" w:rsidRPr="000423FB">
        <w:rPr>
          <w:sz w:val="22"/>
          <w:szCs w:val="22"/>
        </w:rPr>
        <w:t>C</w:t>
      </w:r>
      <w:r w:rsidR="000423FB">
        <w:rPr>
          <w:sz w:val="22"/>
          <w:szCs w:val="22"/>
        </w:rPr>
        <w:t>DC/JamesGathany</w:t>
      </w:r>
    </w:p>
    <w:p w:rsidR="00D604B5" w:rsidRPr="000423FB" w:rsidRDefault="00D604B5" w:rsidP="00D604B5">
      <w:pPr>
        <w:ind w:firstLine="708"/>
        <w:rPr>
          <w:sz w:val="22"/>
          <w:szCs w:val="22"/>
        </w:rPr>
      </w:pPr>
    </w:p>
    <w:p w:rsidR="00D604B5" w:rsidRDefault="00183970" w:rsidP="00183970">
      <w:r w:rsidRPr="005A06AA">
        <w:rPr>
          <w:b/>
        </w:rPr>
        <w:t xml:space="preserve">Zapobieganie: </w:t>
      </w:r>
      <w:r w:rsidR="00707551" w:rsidRPr="00707551">
        <w:t>głównym sposobem zapobiegania</w:t>
      </w:r>
      <w:r w:rsidR="00707551">
        <w:rPr>
          <w:b/>
        </w:rPr>
        <w:t xml:space="preserve"> </w:t>
      </w:r>
      <w:r w:rsidR="00707551" w:rsidRPr="00707551">
        <w:t>malarii i ogran</w:t>
      </w:r>
      <w:r w:rsidR="00707551">
        <w:t>iczenia jej transmisji jest zwal</w:t>
      </w:r>
      <w:r w:rsidR="00707551" w:rsidRPr="00707551">
        <w:t>czanie komarów</w:t>
      </w:r>
      <w:r w:rsidR="00707551">
        <w:t xml:space="preserve"> </w:t>
      </w:r>
      <w:r w:rsidR="001529C1">
        <w:t>–</w:t>
      </w:r>
      <w:r w:rsidR="00707551">
        <w:t xml:space="preserve"> </w:t>
      </w:r>
      <w:r w:rsidR="001529C1">
        <w:t xml:space="preserve">w krajach endemicznego występowania malarii stosuje się opryskiwanie ścian </w:t>
      </w:r>
      <w:r w:rsidR="005F1C80">
        <w:t xml:space="preserve">pomieszczeń </w:t>
      </w:r>
      <w:r w:rsidR="001529C1">
        <w:t>środkami owadobójczymi (IRS -i</w:t>
      </w:r>
      <w:r w:rsidR="001529C1" w:rsidRPr="001529C1">
        <w:t xml:space="preserve">ndoor residual spraying </w:t>
      </w:r>
      <w:r w:rsidR="001529C1">
        <w:t>) oraz centralnie rozprowadza się moskitiery nasączone środkami owadobójczymi (</w:t>
      </w:r>
      <w:r w:rsidR="001529C1" w:rsidRPr="001529C1">
        <w:t>ITN insecticide-treated net</w:t>
      </w:r>
      <w:r w:rsidR="001529C1">
        <w:t>s</w:t>
      </w:r>
      <w:r w:rsidR="003C52AF">
        <w:t>)</w:t>
      </w:r>
      <w:r w:rsidR="001529C1">
        <w:t xml:space="preserve">. Osobom podróżującym na tereny występowania malarii </w:t>
      </w:r>
      <w:r w:rsidR="00707551" w:rsidRPr="001529C1">
        <w:t xml:space="preserve"> </w:t>
      </w:r>
      <w:r w:rsidR="001529C1">
        <w:t xml:space="preserve">zaleca się stosowanie chemioprofilaktyki (leki przeciw malarii </w:t>
      </w:r>
      <w:r w:rsidR="005F1C80">
        <w:t xml:space="preserve">powinny być </w:t>
      </w:r>
      <w:r w:rsidR="001529C1">
        <w:t>dobrane w zależności od docelowego miejsca podróży)</w:t>
      </w:r>
      <w:r w:rsidR="003C52AF">
        <w:t xml:space="preserve"> oraz środki ochrony przed ukłuciami komarów: repelenty oraz odpowiednią odzież.</w:t>
      </w:r>
      <w:r w:rsidR="001529C1">
        <w:t xml:space="preserve"> Jedyna szczepionka</w:t>
      </w:r>
      <w:r w:rsidR="003C52AF">
        <w:t>,</w:t>
      </w:r>
      <w:r w:rsidR="001529C1">
        <w:t xml:space="preserve"> </w:t>
      </w:r>
      <w:r w:rsidR="001529C1" w:rsidRPr="001529C1">
        <w:t>RTS,S/AS01</w:t>
      </w:r>
      <w:r w:rsidR="003C52AF">
        <w:t>,</w:t>
      </w:r>
      <w:r w:rsidR="001529C1">
        <w:t xml:space="preserve"> daje tylko częściową </w:t>
      </w:r>
      <w:r w:rsidR="003C52AF">
        <w:t xml:space="preserve">ochronę przed malarią wywoływaną przez </w:t>
      </w:r>
      <w:r w:rsidR="003C52AF" w:rsidRPr="00571240">
        <w:rPr>
          <w:i/>
        </w:rPr>
        <w:t>P. falciparum</w:t>
      </w:r>
      <w:r w:rsidR="003C52AF">
        <w:t xml:space="preserve"> </w:t>
      </w:r>
      <w:r w:rsidR="001529C1">
        <w:t xml:space="preserve">i jest stosowana </w:t>
      </w:r>
      <w:r w:rsidR="003C52AF">
        <w:t>u dzieci w niektórych krajach Afryki.</w:t>
      </w:r>
    </w:p>
    <w:p w:rsidR="00154DF2" w:rsidRPr="00D604B5" w:rsidRDefault="00154DF2" w:rsidP="00183970"/>
    <w:p w:rsidR="00D604B5" w:rsidRDefault="00571240" w:rsidP="00D12D39">
      <w:r>
        <w:rPr>
          <w:b/>
        </w:rPr>
        <w:t xml:space="preserve">Diagnostyka: </w:t>
      </w:r>
      <w:r w:rsidRPr="00571240">
        <w:t xml:space="preserve">podstawową metodą rozpoznawania malarii jest </w:t>
      </w:r>
      <w:r>
        <w:t>badanie</w:t>
      </w:r>
      <w:r w:rsidRPr="00571240">
        <w:t xml:space="preserve"> romazu krwi</w:t>
      </w:r>
      <w:r>
        <w:t xml:space="preserve"> obwodowej pod mikroskopem świetlnym</w:t>
      </w:r>
      <w:r w:rsidRPr="00571240">
        <w:t xml:space="preserve"> (cienki rozmaz lub tzw. gruba kropla, barwienie metoda Giemsy)</w:t>
      </w:r>
      <w:r>
        <w:t xml:space="preserve"> pozwalające na potwierdzenie zarażenia, identyfikację gatunku oraz </w:t>
      </w:r>
      <w:r w:rsidR="005F1C80">
        <w:t xml:space="preserve">ocenę </w:t>
      </w:r>
      <w:r>
        <w:t>intensywnoś</w:t>
      </w:r>
      <w:r w:rsidR="005F1C80">
        <w:t>ci</w:t>
      </w:r>
      <w:r>
        <w:t xml:space="preserve"> inwazji. Innym badaniem potwierdzającym malarię jest wykonanie szybkiego testu immunochromatograficznego (RDT rapid diagnostic test) lub badanie molekularne wykrywające materiał genetyczn</w:t>
      </w:r>
      <w:r w:rsidR="00D604B5">
        <w:t>y zarodźca we krwi osoby chorej</w:t>
      </w:r>
    </w:p>
    <w:p w:rsidR="00FA79CE" w:rsidRDefault="00FA79CE" w:rsidP="00D12D39"/>
    <w:p w:rsidR="00D604B5" w:rsidRDefault="00154DF2" w:rsidP="00D12D39">
      <w:r w:rsidRPr="00D73A7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3342005" cy="2314575"/>
            <wp:effectExtent l="0" t="0" r="0" b="952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" t="15251" r="9722" b="5576"/>
                    <a:stretch/>
                  </pic:blipFill>
                  <pic:spPr bwMode="auto">
                    <a:xfrm>
                      <a:off x="0" y="0"/>
                      <a:ext cx="334200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423FB" w:rsidRDefault="00D604B5" w:rsidP="00154DF2">
      <w:r w:rsidRPr="00D604B5">
        <w:rPr>
          <w:b/>
        </w:rPr>
        <w:t>Ryc. 3</w:t>
      </w:r>
      <w:r w:rsidRPr="00D604B5">
        <w:t>. Me</w:t>
      </w:r>
      <w:r w:rsidR="00FA79CE">
        <w:t>tody diagnostyczne: rozmaz krwi</w:t>
      </w:r>
    </w:p>
    <w:p w:rsidR="00FA79CE" w:rsidRPr="000423FB" w:rsidRDefault="000423FB" w:rsidP="00154DF2">
      <w:pPr>
        <w:rPr>
          <w:sz w:val="22"/>
          <w:szCs w:val="22"/>
        </w:rPr>
      </w:pPr>
      <w:r w:rsidRPr="000423FB">
        <w:rPr>
          <w:sz w:val="22"/>
          <w:szCs w:val="22"/>
        </w:rPr>
        <w:t>Źródło: CDC/Steven Glenn</w:t>
      </w:r>
      <w:r w:rsidR="00FA79CE" w:rsidRPr="000423FB">
        <w:rPr>
          <w:sz w:val="22"/>
          <w:szCs w:val="22"/>
        </w:rPr>
        <w:t xml:space="preserve"> </w:t>
      </w:r>
    </w:p>
    <w:p w:rsidR="00154DF2" w:rsidRDefault="00154DF2" w:rsidP="00183970">
      <w:pPr>
        <w:rPr>
          <w:b/>
        </w:rPr>
      </w:pPr>
      <w:bookmarkStart w:id="0" w:name="_GoBack"/>
      <w:bookmarkEnd w:id="0"/>
    </w:p>
    <w:p w:rsidR="00154DF2" w:rsidRDefault="00154DF2" w:rsidP="00183970">
      <w:pPr>
        <w:rPr>
          <w:b/>
        </w:rPr>
      </w:pPr>
    </w:p>
    <w:p w:rsidR="00154DF2" w:rsidRDefault="00154DF2" w:rsidP="00183970">
      <w:pPr>
        <w:rPr>
          <w:b/>
        </w:rPr>
      </w:pPr>
    </w:p>
    <w:p w:rsidR="00154DF2" w:rsidRDefault="00154DF2" w:rsidP="00183970">
      <w:pPr>
        <w:rPr>
          <w:b/>
        </w:rPr>
      </w:pPr>
    </w:p>
    <w:p w:rsidR="00154DF2" w:rsidRDefault="00154DF2" w:rsidP="00183970">
      <w:pPr>
        <w:rPr>
          <w:b/>
        </w:rPr>
      </w:pPr>
    </w:p>
    <w:p w:rsidR="00154DF2" w:rsidRDefault="00154DF2" w:rsidP="00183970">
      <w:pPr>
        <w:rPr>
          <w:b/>
        </w:rPr>
      </w:pPr>
    </w:p>
    <w:p w:rsidR="00154DF2" w:rsidRDefault="00154DF2" w:rsidP="00183970">
      <w:pPr>
        <w:rPr>
          <w:b/>
        </w:rPr>
      </w:pPr>
    </w:p>
    <w:p w:rsidR="00154DF2" w:rsidRDefault="00154DF2" w:rsidP="00183970">
      <w:pPr>
        <w:rPr>
          <w:b/>
        </w:rPr>
      </w:pPr>
    </w:p>
    <w:p w:rsidR="00154DF2" w:rsidRDefault="00154DF2" w:rsidP="00183970">
      <w:pPr>
        <w:rPr>
          <w:b/>
        </w:rPr>
      </w:pPr>
    </w:p>
    <w:p w:rsidR="00154DF2" w:rsidRDefault="00154DF2" w:rsidP="00183970">
      <w:pPr>
        <w:rPr>
          <w:b/>
        </w:rPr>
      </w:pPr>
    </w:p>
    <w:p w:rsidR="00154DF2" w:rsidRDefault="00154DF2" w:rsidP="00183970">
      <w:pPr>
        <w:rPr>
          <w:b/>
        </w:rPr>
      </w:pPr>
    </w:p>
    <w:p w:rsidR="00183970" w:rsidRPr="005A06AA" w:rsidRDefault="00183970" w:rsidP="00183970">
      <w:pPr>
        <w:rPr>
          <w:noProof/>
        </w:rPr>
      </w:pPr>
      <w:r w:rsidRPr="005A06AA">
        <w:rPr>
          <w:b/>
        </w:rPr>
        <w:lastRenderedPageBreak/>
        <w:t xml:space="preserve">Leczenie: </w:t>
      </w:r>
      <w:r w:rsidR="003C52AF" w:rsidRPr="003C52AF">
        <w:t>stosuje się</w:t>
      </w:r>
      <w:r w:rsidR="003C52AF">
        <w:rPr>
          <w:b/>
        </w:rPr>
        <w:t xml:space="preserve"> </w:t>
      </w:r>
      <w:r w:rsidR="003C52AF">
        <w:t xml:space="preserve">leki przeciwmalaryczne należące do różnych grup. Zgodnie z wytycznymi WHO w leczeniu malarii należy stosować terapię skojarzoną, w której jednym ze składników jest pochodna artemizyny. Terapia skojarzona ma chronić przed szybko narastającą lekoopornością zarodźców malarii na pochodne artemizyny. </w:t>
      </w:r>
    </w:p>
    <w:p w:rsidR="00D604B5" w:rsidRDefault="00D604B5" w:rsidP="00183970">
      <w:pPr>
        <w:rPr>
          <w:b/>
        </w:rPr>
      </w:pPr>
    </w:p>
    <w:p w:rsidR="0007426C" w:rsidRDefault="00183970" w:rsidP="00183970">
      <w:r w:rsidRPr="005A06AA">
        <w:rPr>
          <w:b/>
        </w:rPr>
        <w:t xml:space="preserve">Występowanie: </w:t>
      </w:r>
      <w:r w:rsidR="002B0DC8">
        <w:rPr>
          <w:b/>
        </w:rPr>
        <w:t xml:space="preserve">świat: </w:t>
      </w:r>
      <w:r w:rsidR="005F1C80" w:rsidRPr="005F1C80">
        <w:t>malaria</w:t>
      </w:r>
      <w:r w:rsidR="005F1C80">
        <w:rPr>
          <w:b/>
        </w:rPr>
        <w:t xml:space="preserve"> </w:t>
      </w:r>
      <w:r w:rsidR="002B0DC8" w:rsidRPr="002B0DC8">
        <w:t xml:space="preserve">występuje na obszarach tropikalnej i subtropikalnej Azji, Afryki, Ameryki Południowej i Środkowej oraz na wyspach </w:t>
      </w:r>
      <w:r w:rsidR="006E25D4">
        <w:t>południowo-zachodniego Pacyfiku, głównie w krajach Afryki Subsaharyjskiej.</w:t>
      </w:r>
      <w:r w:rsidR="0007426C">
        <w:t xml:space="preserve"> W 2017 r. odnotowano na świecie 219 mln zachorowań, liczba zgonów wyniosła 435 tys</w:t>
      </w:r>
      <w:r w:rsidR="005F1C80">
        <w:t>.</w:t>
      </w:r>
      <w:r w:rsidR="0007426C">
        <w:t xml:space="preserve">, w poprzednich latach liczba zachorowań w ciągu roku była podobna jak w 2017 r. </w:t>
      </w:r>
    </w:p>
    <w:p w:rsidR="000B305B" w:rsidRDefault="000B305B" w:rsidP="00183970"/>
    <w:p w:rsidR="000B305B" w:rsidRDefault="000B305B" w:rsidP="00183970"/>
    <w:p w:rsidR="000B305B" w:rsidRDefault="00EA337C" w:rsidP="00183970">
      <w:r w:rsidRPr="00EA337C">
        <w:rPr>
          <w:noProof/>
        </w:rPr>
        <w:drawing>
          <wp:inline distT="0" distB="0" distL="0" distR="0" wp14:anchorId="744DFB7A" wp14:editId="008751E3">
            <wp:extent cx="5819775" cy="3327400"/>
            <wp:effectExtent l="0" t="0" r="9525" b="63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05B" w:rsidRDefault="000B305B" w:rsidP="00183970"/>
    <w:p w:rsidR="000B305B" w:rsidRPr="000B305B" w:rsidRDefault="000B305B" w:rsidP="00183970">
      <w:pPr>
        <w:rPr>
          <w:b/>
        </w:rPr>
      </w:pPr>
      <w:r w:rsidRPr="000B305B">
        <w:rPr>
          <w:b/>
        </w:rPr>
        <w:t xml:space="preserve">Ryc. 4. </w:t>
      </w:r>
      <w:r w:rsidR="00B567BB" w:rsidRPr="00B567BB">
        <w:t>Występowanie malarii na świecie</w:t>
      </w:r>
      <w:r w:rsidR="00B567BB">
        <w:t xml:space="preserve"> wg WHO World Malaria Report 2016.</w:t>
      </w:r>
    </w:p>
    <w:p w:rsidR="000B305B" w:rsidRDefault="000B305B" w:rsidP="00183970"/>
    <w:p w:rsidR="00C13303" w:rsidRDefault="00183970" w:rsidP="00183970">
      <w:r w:rsidRPr="005A06AA">
        <w:rPr>
          <w:b/>
        </w:rPr>
        <w:t>Europa:</w:t>
      </w:r>
      <w:r w:rsidRPr="005A06AA">
        <w:t xml:space="preserve"> </w:t>
      </w:r>
      <w:r w:rsidR="002B0DC8">
        <w:t>o</w:t>
      </w:r>
      <w:r w:rsidR="0007426C">
        <w:t xml:space="preserve">becnie </w:t>
      </w:r>
      <w:r w:rsidR="002B0DC8" w:rsidRPr="00CC0E17">
        <w:t xml:space="preserve">w krajach </w:t>
      </w:r>
      <w:r w:rsidR="00472EE1">
        <w:t>europejskich</w:t>
      </w:r>
      <w:r w:rsidR="002B0DC8" w:rsidRPr="00CC0E17">
        <w:t xml:space="preserve"> </w:t>
      </w:r>
      <w:r w:rsidR="0007426C">
        <w:t xml:space="preserve"> </w:t>
      </w:r>
      <w:r w:rsidR="002B0DC8" w:rsidRPr="00CC0E17">
        <w:t>odnotowuje się głównie przypadki malarii importowanej z terenów en</w:t>
      </w:r>
      <w:r w:rsidR="002B0DC8">
        <w:t>d</w:t>
      </w:r>
      <w:r w:rsidR="0007426C">
        <w:t>emicznego występowania choroby. S</w:t>
      </w:r>
      <w:r w:rsidR="00C13303">
        <w:t xml:space="preserve">poradycznie </w:t>
      </w:r>
      <w:r w:rsidR="0007426C">
        <w:t xml:space="preserve">dochodzi do wystąpienia przypadków malarii rodzimej </w:t>
      </w:r>
      <w:r w:rsidR="00C13303">
        <w:t xml:space="preserve"> </w:t>
      </w:r>
      <w:r w:rsidR="0007426C">
        <w:t xml:space="preserve">na obszarze wolnym od malarii (malaria wprowadzona, jatrogenna lub luggage/airport malaria). </w:t>
      </w:r>
    </w:p>
    <w:p w:rsidR="00183970" w:rsidRPr="005A06AA" w:rsidRDefault="00C13303" w:rsidP="00183970">
      <w:r>
        <w:t>O</w:t>
      </w:r>
      <w:r w:rsidR="002B0DC8" w:rsidRPr="00CC0E17">
        <w:t xml:space="preserve">d 2009 r. przypadki </w:t>
      </w:r>
      <w:r w:rsidRPr="00CC0E17">
        <w:t xml:space="preserve">rodzimej </w:t>
      </w:r>
      <w:r w:rsidR="002B0DC8" w:rsidRPr="00CC0E17">
        <w:t>malarii notowane są na terenie Grecji</w:t>
      </w:r>
      <w:r w:rsidR="0007426C">
        <w:t xml:space="preserve"> oraz pojedyncze w Hiszpanii, Włoszech i Francji.</w:t>
      </w:r>
    </w:p>
    <w:p w:rsidR="00801509" w:rsidRDefault="00183970" w:rsidP="00183970">
      <w:r w:rsidRPr="005A06AA">
        <w:rPr>
          <w:b/>
        </w:rPr>
        <w:t>Polska:</w:t>
      </w:r>
      <w:r w:rsidRPr="005A06AA">
        <w:t xml:space="preserve"> </w:t>
      </w:r>
      <w:r w:rsidR="00801509">
        <w:t xml:space="preserve">malaria występowała w Polsce endemicznie </w:t>
      </w:r>
      <w:r w:rsidR="001A1E26">
        <w:t xml:space="preserve">z okresowymi epidemiami </w:t>
      </w:r>
      <w:r w:rsidR="00801509">
        <w:t xml:space="preserve">do połowy XX wieku, w latach 1946-49 wystąpiła ostatnia epidemia malarii – liczba zachorowań odnotowana w 1948 r. wynosiła 9941 przypadków, a dane Zakładu Parazytologii Lekarskiej PZH z tego samego roku wskazuję na jeszcze większą liczbę zachorowań (ponad 13 tysięcy). </w:t>
      </w:r>
      <w:r w:rsidR="001A1E26">
        <w:t>Pod koniec lat pięćdziesiątych w rezultacie akcji przeciwmalarycznej doprowadzono do całkowitego przerwania transmisji i wyeliminowania malarii rodzimej w Polsce. Oficjalnie w 1967 r. Polska uzyskała certyfikat WHO kraju wolnego od malarii. Od początku lat 60. XX w. w Polsce notuje się wyłącznie przypadki malarii importowanej</w:t>
      </w:r>
      <w:r w:rsidR="001A1E26" w:rsidRPr="001A1E26">
        <w:t xml:space="preserve"> u osób, które przyjechały z terenów en</w:t>
      </w:r>
      <w:r w:rsidR="001A1E26">
        <w:t>demicznego występowania malarii.</w:t>
      </w:r>
    </w:p>
    <w:p w:rsidR="00D604B5" w:rsidRDefault="00D604B5" w:rsidP="00183970">
      <w:pPr>
        <w:rPr>
          <w:b/>
        </w:rPr>
      </w:pPr>
    </w:p>
    <w:p w:rsidR="00183970" w:rsidRDefault="00571240" w:rsidP="00183970">
      <w:r w:rsidRPr="00571240">
        <w:rPr>
          <w:b/>
        </w:rPr>
        <w:lastRenderedPageBreak/>
        <w:t>Nadzór nad malarią w Polsce:</w:t>
      </w:r>
      <w:r w:rsidR="001A1E26">
        <w:rPr>
          <w:b/>
        </w:rPr>
        <w:t xml:space="preserve"> </w:t>
      </w:r>
      <w:r w:rsidR="001A1E26" w:rsidRPr="001A1E26">
        <w:t>nadzór nad malarią</w:t>
      </w:r>
      <w:r w:rsidR="001A1E26">
        <w:t xml:space="preserve"> był prowadzony od początku istnienia nadzoru, najstarsze zachowane dane </w:t>
      </w:r>
      <w:r w:rsidR="00506E37">
        <w:t xml:space="preserve">pochodzą z 1919 r. Największą liczbę zachorowań od początku rejestracji odnotowano w 1921 r. – 52 965 zachorowań. Po wyeliminowaniu malarii rodzimej liczba przypadków importowanych </w:t>
      </w:r>
      <w:r w:rsidR="007B25B0">
        <w:t xml:space="preserve">rejestrowanych rocznie </w:t>
      </w:r>
      <w:r w:rsidR="00506E37">
        <w:t>nie przekracza</w:t>
      </w:r>
      <w:r w:rsidR="007B25B0">
        <w:t>ła</w:t>
      </w:r>
      <w:r w:rsidR="00506E37">
        <w:t xml:space="preserve"> </w:t>
      </w:r>
      <w:r w:rsidR="007B25B0">
        <w:t>38.</w:t>
      </w:r>
    </w:p>
    <w:p w:rsidR="007B25B0" w:rsidRDefault="007B25B0" w:rsidP="00183970">
      <w:r>
        <w:t>Od 2005 r., po wejściu Polski do UE,  obowiązuje w nadzorze nad malarią definicja przypadku. W 2009 r. definicja została rozszerzona zgodnie ze zmianami w ustawodawstwie europejskim i od tego czasu pozostaje niezmieniona.</w:t>
      </w:r>
      <w:r w:rsidRPr="007B25B0">
        <w:t xml:space="preserve"> </w:t>
      </w:r>
    </w:p>
    <w:p w:rsidR="00D604B5" w:rsidRDefault="00D604B5" w:rsidP="00183970">
      <w:pPr>
        <w:rPr>
          <w:b/>
        </w:rPr>
      </w:pPr>
    </w:p>
    <w:p w:rsidR="00A91258" w:rsidRDefault="007B25B0" w:rsidP="00183970">
      <w:r w:rsidRPr="00A91258">
        <w:rPr>
          <w:b/>
        </w:rPr>
        <w:t>Dane indywidualne o zachorowaniach:</w:t>
      </w:r>
      <w:r w:rsidRPr="007B25B0">
        <w:t xml:space="preserve"> </w:t>
      </w:r>
      <w:r w:rsidR="00A91258">
        <w:t>dane indywidualne o zachorowaniach na malarię zgłoszonych do nadzoru są zbierane przez Inspekcję Sanitarną od 1990 r., o</w:t>
      </w:r>
      <w:r w:rsidR="00A91258" w:rsidRPr="00A91258">
        <w:t>d 2018 r. pełne dane o indywidualnych zachorowaniach są  rejestrowane w krajowym elektronicznym Systemie Rejestracji Wywiadów Epidemiologicznych (SRWE)</w:t>
      </w:r>
      <w:r w:rsidR="00A91258">
        <w:t>.</w:t>
      </w:r>
    </w:p>
    <w:p w:rsidR="008E741A" w:rsidRPr="008E741A" w:rsidRDefault="008E741A" w:rsidP="00183970">
      <w:pPr>
        <w:rPr>
          <w:i/>
        </w:rPr>
      </w:pPr>
      <w:r w:rsidRPr="008E741A">
        <w:rPr>
          <w:i/>
        </w:rPr>
        <w:t>ms</w:t>
      </w:r>
    </w:p>
    <w:p w:rsidR="00D4794D" w:rsidRDefault="00D4794D"/>
    <w:p w:rsidR="00D4794D" w:rsidRDefault="00D4794D">
      <w:r>
        <w:t>Dane o zachorowaniach na malarię w Polsce:</w:t>
      </w:r>
    </w:p>
    <w:p w:rsidR="00D4794D" w:rsidRDefault="00D4794D"/>
    <w:p w:rsidR="00D4794D" w:rsidRDefault="000423FB">
      <w:hyperlink r:id="rId11" w:history="1">
        <w:r w:rsidR="00D4794D" w:rsidRPr="00C97AC0">
          <w:rPr>
            <w:rStyle w:val="Hipercze"/>
          </w:rPr>
          <w:t>http://isp-szkolenia.pzh.gov.pl/dataset/malaria-zimnica</w:t>
        </w:r>
      </w:hyperlink>
      <w:r w:rsidR="00D4794D">
        <w:t xml:space="preserve"> </w:t>
      </w:r>
    </w:p>
    <w:p w:rsidR="00D4794D" w:rsidRDefault="00D4794D"/>
    <w:p w:rsidR="00D4794D" w:rsidRDefault="00D4794D"/>
    <w:p w:rsidR="00D4794D" w:rsidRDefault="00D4794D"/>
    <w:p w:rsidR="00E63D99" w:rsidRPr="00E63D99" w:rsidRDefault="00E63D99" w:rsidP="00E63D99">
      <w:pPr>
        <w:pBdr>
          <w:top w:val="single" w:sz="4" w:space="10" w:color="5B9BD5" w:themeColor="accent1"/>
          <w:bottom w:val="single" w:sz="4" w:space="10" w:color="5B9BD5" w:themeColor="accent1"/>
        </w:pBdr>
        <w:ind w:right="864"/>
        <w:rPr>
          <w:rFonts w:asciiTheme="minorHAnsi" w:eastAsiaTheme="minorHAnsi" w:hAnsiTheme="minorHAnsi" w:cstheme="minorBidi"/>
          <w:b/>
          <w:i/>
          <w:iCs/>
          <w:color w:val="284994"/>
          <w:sz w:val="26"/>
          <w:szCs w:val="26"/>
          <w:lang w:eastAsia="en-US"/>
        </w:rPr>
      </w:pPr>
      <w:r w:rsidRPr="00E63D99">
        <w:rPr>
          <w:rFonts w:asciiTheme="minorHAnsi" w:eastAsiaTheme="minorHAnsi" w:hAnsiTheme="minorHAnsi" w:cstheme="minorBidi"/>
          <w:b/>
          <w:i/>
          <w:iCs/>
          <w:color w:val="284994"/>
          <w:sz w:val="26"/>
          <w:szCs w:val="26"/>
          <w:lang w:eastAsia="en-US"/>
        </w:rPr>
        <w:t>DEFINICJA PRZYPADKU DO CELÓW NADZORU EPIDEMIOLOGICZNEGO</w:t>
      </w:r>
    </w:p>
    <w:p w:rsidR="00E63D99" w:rsidRPr="00E63D99" w:rsidRDefault="00E63D99" w:rsidP="00E63D99">
      <w:pPr>
        <w:pBdr>
          <w:top w:val="single" w:sz="4" w:space="10" w:color="5B9BD5" w:themeColor="accent1"/>
          <w:bottom w:val="single" w:sz="4" w:space="10" w:color="5B9BD5" w:themeColor="accent1"/>
        </w:pBdr>
        <w:ind w:right="864"/>
        <w:rPr>
          <w:rFonts w:asciiTheme="minorHAnsi" w:eastAsiaTheme="minorHAnsi" w:hAnsiTheme="minorHAnsi" w:cstheme="minorBidi"/>
          <w:b/>
          <w:i/>
          <w:iCs/>
          <w:color w:val="284994"/>
          <w:sz w:val="26"/>
          <w:szCs w:val="26"/>
          <w:lang w:eastAsia="en-US"/>
        </w:rPr>
      </w:pPr>
      <w:r w:rsidRPr="00E63D99">
        <w:rPr>
          <w:rFonts w:asciiTheme="minorHAnsi" w:eastAsiaTheme="minorHAnsi" w:hAnsiTheme="minorHAnsi" w:cstheme="minorBidi"/>
          <w:b/>
          <w:i/>
          <w:iCs/>
          <w:color w:val="284994"/>
          <w:sz w:val="26"/>
          <w:szCs w:val="26"/>
          <w:lang w:eastAsia="en-US"/>
        </w:rPr>
        <w:t xml:space="preserve">MALARIA </w:t>
      </w:r>
      <w:r w:rsidRPr="00E63D99">
        <w:rPr>
          <w:rFonts w:asciiTheme="minorHAnsi" w:eastAsiaTheme="minorHAnsi" w:hAnsiTheme="minorHAnsi" w:cstheme="minorBidi"/>
          <w:b/>
          <w:i/>
          <w:iCs/>
          <w:color w:val="284994"/>
          <w:sz w:val="26"/>
          <w:szCs w:val="26"/>
          <w:lang w:eastAsia="en-US"/>
        </w:rPr>
        <w:tab/>
      </w:r>
      <w:r w:rsidRPr="00E63D99">
        <w:rPr>
          <w:rFonts w:asciiTheme="minorHAnsi" w:eastAsiaTheme="minorHAnsi" w:hAnsiTheme="minorHAnsi" w:cstheme="minorBidi"/>
          <w:b/>
          <w:i/>
          <w:iCs/>
          <w:color w:val="284994"/>
          <w:sz w:val="26"/>
          <w:szCs w:val="26"/>
          <w:lang w:eastAsia="en-US"/>
        </w:rPr>
        <w:tab/>
      </w:r>
      <w:r w:rsidRPr="00E63D99">
        <w:rPr>
          <w:rFonts w:asciiTheme="minorHAnsi" w:eastAsiaTheme="minorHAnsi" w:hAnsiTheme="minorHAnsi" w:cstheme="minorBidi"/>
          <w:b/>
          <w:i/>
          <w:iCs/>
          <w:color w:val="284994"/>
          <w:sz w:val="26"/>
          <w:szCs w:val="26"/>
          <w:lang w:eastAsia="en-US"/>
        </w:rPr>
        <w:tab/>
      </w:r>
      <w:r w:rsidRPr="00E63D99">
        <w:rPr>
          <w:rFonts w:asciiTheme="minorHAnsi" w:eastAsiaTheme="minorHAnsi" w:hAnsiTheme="minorHAnsi" w:cstheme="minorBidi"/>
          <w:b/>
          <w:i/>
          <w:iCs/>
          <w:color w:val="284994"/>
          <w:sz w:val="26"/>
          <w:szCs w:val="26"/>
          <w:lang w:eastAsia="en-US"/>
        </w:rPr>
        <w:tab/>
      </w:r>
      <w:r w:rsidRPr="00E63D99">
        <w:rPr>
          <w:rFonts w:asciiTheme="minorHAnsi" w:eastAsiaTheme="minorHAnsi" w:hAnsiTheme="minorHAnsi" w:cstheme="minorBidi"/>
          <w:b/>
          <w:i/>
          <w:iCs/>
          <w:color w:val="284994"/>
          <w:sz w:val="26"/>
          <w:szCs w:val="26"/>
          <w:lang w:eastAsia="en-US"/>
        </w:rPr>
        <w:tab/>
      </w:r>
      <w:r w:rsidRPr="00E63D99">
        <w:rPr>
          <w:rFonts w:asciiTheme="minorHAnsi" w:eastAsiaTheme="minorHAnsi" w:hAnsiTheme="minorHAnsi" w:cstheme="minorBidi"/>
          <w:b/>
          <w:i/>
          <w:iCs/>
          <w:color w:val="284994"/>
          <w:sz w:val="26"/>
          <w:szCs w:val="26"/>
          <w:lang w:eastAsia="en-US"/>
        </w:rPr>
        <w:tab/>
      </w:r>
      <w:r w:rsidRPr="00E63D99">
        <w:rPr>
          <w:rFonts w:asciiTheme="minorHAnsi" w:eastAsiaTheme="minorHAnsi" w:hAnsiTheme="minorHAnsi" w:cstheme="minorBidi"/>
          <w:b/>
          <w:i/>
          <w:iCs/>
          <w:color w:val="284994"/>
          <w:sz w:val="26"/>
          <w:szCs w:val="26"/>
          <w:lang w:eastAsia="en-US"/>
        </w:rPr>
        <w:tab/>
      </w:r>
      <w:r w:rsidRPr="00E63D99">
        <w:rPr>
          <w:rFonts w:asciiTheme="minorHAnsi" w:eastAsiaTheme="minorHAnsi" w:hAnsiTheme="minorHAnsi" w:cstheme="minorBidi"/>
          <w:b/>
          <w:i/>
          <w:iCs/>
          <w:color w:val="284994"/>
          <w:sz w:val="26"/>
          <w:szCs w:val="26"/>
          <w:lang w:eastAsia="en-US"/>
        </w:rPr>
        <w:tab/>
        <w:t xml:space="preserve">           UE</w:t>
      </w:r>
    </w:p>
    <w:p w:rsidR="00E63D99" w:rsidRPr="00E63D99" w:rsidRDefault="00E63D99" w:rsidP="00E63D99">
      <w:pPr>
        <w:spacing w:line="259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E63D9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(</w:t>
      </w:r>
      <w:r w:rsidRPr="00E63D99"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  <w:t>Plasmodium spp.</w:t>
      </w:r>
      <w:r w:rsidRPr="00E63D99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:rsidR="00E63D99" w:rsidRPr="00E63D99" w:rsidRDefault="00E63D99" w:rsidP="00E63D99">
      <w:pPr>
        <w:spacing w:line="259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E63D99" w:rsidRPr="00E63D99" w:rsidRDefault="00E63D99" w:rsidP="00E63D99">
      <w:pPr>
        <w:spacing w:line="259" w:lineRule="auto"/>
        <w:rPr>
          <w:rFonts w:asciiTheme="minorHAnsi" w:eastAsiaTheme="minorHAnsi" w:hAnsiTheme="minorHAnsi" w:cstheme="minorHAnsi"/>
          <w:b/>
          <w:i/>
          <w:lang w:eastAsia="en-US"/>
        </w:rPr>
      </w:pPr>
      <w:r w:rsidRPr="00E63D99">
        <w:rPr>
          <w:rFonts w:asciiTheme="minorHAnsi" w:eastAsiaTheme="minorHAnsi" w:hAnsiTheme="minorHAnsi" w:cstheme="minorHAnsi"/>
          <w:b/>
          <w:i/>
          <w:lang w:eastAsia="en-US"/>
        </w:rPr>
        <w:t>Kryteria kliniczne</w:t>
      </w:r>
    </w:p>
    <w:p w:rsidR="00E63D99" w:rsidRPr="00E63D99" w:rsidRDefault="00E63D99" w:rsidP="00E63D99">
      <w:pPr>
        <w:spacing w:line="259" w:lineRule="auto"/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</w:pPr>
      <w:r w:rsidRPr="00E63D99"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  <w:t>Każda osobą z gorączką lub z gorączka w wywiadzie</w:t>
      </w:r>
    </w:p>
    <w:p w:rsidR="00E63D99" w:rsidRPr="00E63D99" w:rsidRDefault="00E63D99" w:rsidP="00E63D99">
      <w:pPr>
        <w:spacing w:line="259" w:lineRule="auto"/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</w:pPr>
    </w:p>
    <w:p w:rsidR="00E63D99" w:rsidRPr="00E63D99" w:rsidRDefault="00E63D99" w:rsidP="00E63D99">
      <w:pPr>
        <w:spacing w:line="259" w:lineRule="auto"/>
        <w:rPr>
          <w:rFonts w:asciiTheme="minorHAnsi" w:eastAsiaTheme="minorHAnsi" w:hAnsiTheme="minorHAnsi" w:cstheme="minorHAnsi"/>
          <w:b/>
          <w:i/>
          <w:lang w:eastAsia="en-US"/>
        </w:rPr>
      </w:pPr>
      <w:r w:rsidRPr="00E63D99">
        <w:rPr>
          <w:rFonts w:asciiTheme="minorHAnsi" w:eastAsiaTheme="minorHAnsi" w:hAnsiTheme="minorHAnsi" w:cstheme="minorHAnsi"/>
          <w:b/>
          <w:i/>
          <w:lang w:eastAsia="en-US"/>
        </w:rPr>
        <w:t>Kryteria laboratoryjne</w:t>
      </w:r>
    </w:p>
    <w:p w:rsidR="00E63D99" w:rsidRPr="00E63D99" w:rsidRDefault="00E63D99" w:rsidP="00E63D99">
      <w:pPr>
        <w:spacing w:line="259" w:lineRule="auto"/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</w:pPr>
      <w:r w:rsidRPr="00E63D99"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  <w:t>Co najmniej jedno z następujących trzech kryteriów:</w:t>
      </w:r>
    </w:p>
    <w:p w:rsidR="00E63D99" w:rsidRPr="00E63D99" w:rsidRDefault="00E63D99" w:rsidP="00E63D99">
      <w:pPr>
        <w:spacing w:line="259" w:lineRule="auto"/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</w:pPr>
      <w:r w:rsidRPr="00E63D99"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  <w:t>- wykrycie zarodźców malarii w rozmazach krwi metodą mikroskopii świetlnej,</w:t>
      </w:r>
    </w:p>
    <w:p w:rsidR="00E63D99" w:rsidRPr="00E63D99" w:rsidRDefault="00E63D99" w:rsidP="00E63D99">
      <w:pPr>
        <w:spacing w:line="259" w:lineRule="auto"/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</w:pPr>
      <w:r w:rsidRPr="00E63D99"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  <w:t>- wykrycie kwasu nukleinowego Plasmodium spp. w krwi,</w:t>
      </w:r>
    </w:p>
    <w:p w:rsidR="00E63D99" w:rsidRPr="00E63D99" w:rsidRDefault="00E63D99" w:rsidP="00E63D99">
      <w:pPr>
        <w:spacing w:line="259" w:lineRule="auto"/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</w:pPr>
      <w:r w:rsidRPr="00E63D99"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  <w:t>- wykrycie antygenu Plasmodium spp.</w:t>
      </w:r>
    </w:p>
    <w:p w:rsidR="00E63D99" w:rsidRPr="00E63D99" w:rsidRDefault="00E63D99" w:rsidP="00E63D99">
      <w:pPr>
        <w:spacing w:line="259" w:lineRule="auto"/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</w:pPr>
      <w:r w:rsidRPr="00E63D99"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  <w:t>Jeżeli to możliwe, należy wykonać różnicowanie w obrębie rodzaju Plasmodium</w:t>
      </w:r>
    </w:p>
    <w:p w:rsidR="00E63D99" w:rsidRPr="00E63D99" w:rsidRDefault="00E63D99" w:rsidP="00E63D99">
      <w:pPr>
        <w:spacing w:line="259" w:lineRule="auto"/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</w:pPr>
    </w:p>
    <w:p w:rsidR="00E63D99" w:rsidRPr="00E63D99" w:rsidRDefault="00E63D99" w:rsidP="00E63D99">
      <w:pPr>
        <w:spacing w:line="259" w:lineRule="auto"/>
        <w:rPr>
          <w:rFonts w:asciiTheme="minorHAnsi" w:eastAsiaTheme="minorHAnsi" w:hAnsiTheme="minorHAnsi" w:cstheme="minorHAnsi"/>
          <w:b/>
          <w:i/>
          <w:sz w:val="22"/>
          <w:szCs w:val="22"/>
          <w:lang w:eastAsia="en-US"/>
        </w:rPr>
      </w:pPr>
      <w:r w:rsidRPr="00E63D99">
        <w:rPr>
          <w:rFonts w:asciiTheme="minorHAnsi" w:eastAsiaTheme="minorHAnsi" w:hAnsiTheme="minorHAnsi" w:cstheme="minorHAnsi"/>
          <w:b/>
          <w:i/>
          <w:lang w:eastAsia="en-US"/>
        </w:rPr>
        <w:t>Kryteria epidemiologiczne</w:t>
      </w:r>
    </w:p>
    <w:p w:rsidR="00E63D99" w:rsidRPr="00E63D99" w:rsidRDefault="00E63D99" w:rsidP="00E63D99">
      <w:pPr>
        <w:spacing w:line="259" w:lineRule="auto"/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</w:pPr>
      <w:r w:rsidRPr="00E63D99"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  <w:t>Nie dotyczy</w:t>
      </w:r>
    </w:p>
    <w:p w:rsidR="00E63D99" w:rsidRPr="00E63D99" w:rsidRDefault="00E63D99" w:rsidP="00E63D99">
      <w:pPr>
        <w:spacing w:line="259" w:lineRule="auto"/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</w:pPr>
    </w:p>
    <w:p w:rsidR="00E63D99" w:rsidRPr="00E63D99" w:rsidRDefault="00E63D99" w:rsidP="00E63D99">
      <w:pPr>
        <w:spacing w:line="259" w:lineRule="auto"/>
        <w:rPr>
          <w:rFonts w:asciiTheme="minorHAnsi" w:eastAsiaTheme="minorHAnsi" w:hAnsiTheme="minorHAnsi" w:cstheme="minorHAnsi"/>
          <w:b/>
          <w:i/>
          <w:lang w:eastAsia="en-US"/>
        </w:rPr>
      </w:pPr>
      <w:r w:rsidRPr="00E63D99">
        <w:rPr>
          <w:rFonts w:asciiTheme="minorHAnsi" w:eastAsiaTheme="minorHAnsi" w:hAnsiTheme="minorHAnsi" w:cstheme="minorHAnsi"/>
          <w:b/>
          <w:i/>
          <w:lang w:eastAsia="en-US"/>
        </w:rPr>
        <w:t>Klasyfikacja przypadku</w:t>
      </w:r>
    </w:p>
    <w:p w:rsidR="00E63D99" w:rsidRPr="00E63D99" w:rsidRDefault="00E63D99" w:rsidP="00E63D99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</w:pPr>
      <w:r w:rsidRPr="00E63D99"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  <w:t>Przypadek możliwy</w:t>
      </w:r>
    </w:p>
    <w:p w:rsidR="00E63D99" w:rsidRPr="00E63D99" w:rsidRDefault="00E63D99" w:rsidP="00E63D99">
      <w:pPr>
        <w:spacing w:line="259" w:lineRule="auto"/>
        <w:ind w:left="720"/>
        <w:contextualSpacing/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</w:pPr>
      <w:r w:rsidRPr="00E63D99"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  <w:t>Nie dotyczy</w:t>
      </w:r>
    </w:p>
    <w:p w:rsidR="00E63D99" w:rsidRPr="00E63D99" w:rsidRDefault="00E63D99" w:rsidP="00E63D99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</w:pPr>
      <w:r w:rsidRPr="00E63D99"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  <w:t>Przypadek prawdopodobny</w:t>
      </w:r>
    </w:p>
    <w:p w:rsidR="00E63D99" w:rsidRPr="00E63D99" w:rsidRDefault="00E63D99" w:rsidP="00E63D99">
      <w:pPr>
        <w:spacing w:line="259" w:lineRule="auto"/>
        <w:ind w:left="720"/>
        <w:contextualSpacing/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</w:pPr>
      <w:r w:rsidRPr="00E63D99"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  <w:t>Nie dotyczy</w:t>
      </w:r>
    </w:p>
    <w:p w:rsidR="00E63D99" w:rsidRPr="00E63D99" w:rsidRDefault="00E63D99" w:rsidP="00E63D99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</w:pPr>
      <w:r w:rsidRPr="00E63D99"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  <w:t>Przypadek potwierdzony</w:t>
      </w:r>
    </w:p>
    <w:p w:rsidR="00B80362" w:rsidRPr="00D604B5" w:rsidRDefault="00E63D99">
      <w:pPr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</w:pPr>
      <w:r w:rsidRPr="00E63D99"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  <w:t xml:space="preserve">Każda osoba spełniająca kryteria kliniczne i </w:t>
      </w:r>
      <w:r w:rsidR="00D604B5"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  <w:t>laboratoryjne</w:t>
      </w:r>
    </w:p>
    <w:sectPr w:rsidR="00B80362" w:rsidRPr="00D604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39C" w:rsidRDefault="00D0239C" w:rsidP="00D0239C">
      <w:r>
        <w:separator/>
      </w:r>
    </w:p>
  </w:endnote>
  <w:endnote w:type="continuationSeparator" w:id="0">
    <w:p w:rsidR="00D0239C" w:rsidRDefault="00D0239C" w:rsidP="00D02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39C" w:rsidRDefault="00D0239C" w:rsidP="00D0239C">
      <w:r>
        <w:separator/>
      </w:r>
    </w:p>
  </w:footnote>
  <w:footnote w:type="continuationSeparator" w:id="0">
    <w:p w:rsidR="00D0239C" w:rsidRDefault="00D0239C" w:rsidP="00D023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9F315C"/>
    <w:multiLevelType w:val="hybridMultilevel"/>
    <w:tmpl w:val="A602488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9A2"/>
    <w:rsid w:val="000423FB"/>
    <w:rsid w:val="0007426C"/>
    <w:rsid w:val="00097DFC"/>
    <w:rsid w:val="000B305B"/>
    <w:rsid w:val="000E059A"/>
    <w:rsid w:val="00135EA5"/>
    <w:rsid w:val="001529C1"/>
    <w:rsid w:val="00154DF2"/>
    <w:rsid w:val="00163FD1"/>
    <w:rsid w:val="00183970"/>
    <w:rsid w:val="00195E06"/>
    <w:rsid w:val="001A1E26"/>
    <w:rsid w:val="00217B6D"/>
    <w:rsid w:val="00241752"/>
    <w:rsid w:val="00251E53"/>
    <w:rsid w:val="00267080"/>
    <w:rsid w:val="002B0DC8"/>
    <w:rsid w:val="003C52AF"/>
    <w:rsid w:val="00411D9A"/>
    <w:rsid w:val="004320FC"/>
    <w:rsid w:val="0044224B"/>
    <w:rsid w:val="00472EE1"/>
    <w:rsid w:val="00506E37"/>
    <w:rsid w:val="005136F9"/>
    <w:rsid w:val="00571240"/>
    <w:rsid w:val="005A06AA"/>
    <w:rsid w:val="005E39A2"/>
    <w:rsid w:val="005F1C80"/>
    <w:rsid w:val="00617EDE"/>
    <w:rsid w:val="006E25D4"/>
    <w:rsid w:val="007023FB"/>
    <w:rsid w:val="00707551"/>
    <w:rsid w:val="00746359"/>
    <w:rsid w:val="007B25B0"/>
    <w:rsid w:val="007E4AF4"/>
    <w:rsid w:val="007F2684"/>
    <w:rsid w:val="00801509"/>
    <w:rsid w:val="008332D4"/>
    <w:rsid w:val="008E741A"/>
    <w:rsid w:val="00A3757F"/>
    <w:rsid w:val="00A91258"/>
    <w:rsid w:val="00B567BB"/>
    <w:rsid w:val="00B71202"/>
    <w:rsid w:val="00B80362"/>
    <w:rsid w:val="00BD4F39"/>
    <w:rsid w:val="00BE1481"/>
    <w:rsid w:val="00BE6EBE"/>
    <w:rsid w:val="00C13303"/>
    <w:rsid w:val="00C600D7"/>
    <w:rsid w:val="00D0239C"/>
    <w:rsid w:val="00D12D39"/>
    <w:rsid w:val="00D12FBC"/>
    <w:rsid w:val="00D21D03"/>
    <w:rsid w:val="00D4794D"/>
    <w:rsid w:val="00D5018F"/>
    <w:rsid w:val="00D604B5"/>
    <w:rsid w:val="00D73A7C"/>
    <w:rsid w:val="00DC40F4"/>
    <w:rsid w:val="00E34BE5"/>
    <w:rsid w:val="00E63D99"/>
    <w:rsid w:val="00EA337C"/>
    <w:rsid w:val="00F129F4"/>
    <w:rsid w:val="00F32363"/>
    <w:rsid w:val="00FA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4C7212-352F-41A9-B3B5-DB95A2C85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839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0239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0239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0239C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D479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sp-szkolenia.pzh.gov.pl/dataset/malaria-zimnica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</Pages>
  <Words>1011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IHR</dc:creator>
  <cp:keywords/>
  <dc:description/>
  <cp:lastModifiedBy>Małgorzata Stępień</cp:lastModifiedBy>
  <cp:revision>26</cp:revision>
  <dcterms:created xsi:type="dcterms:W3CDTF">2019-08-01T17:29:00Z</dcterms:created>
  <dcterms:modified xsi:type="dcterms:W3CDTF">2019-08-03T05:49:00Z</dcterms:modified>
</cp:coreProperties>
</file>