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3CD" w:rsidRDefault="008570E9">
      <w:pPr>
        <w:pStyle w:val="Standard"/>
        <w:jc w:val="center"/>
        <w:rPr>
          <w:b/>
          <w:bCs/>
          <w:sz w:val="32"/>
          <w:szCs w:val="32"/>
          <w:lang w:val="en-GB"/>
        </w:rPr>
      </w:pPr>
      <w:bookmarkStart w:id="0" w:name="_GoBack"/>
      <w:bookmarkEnd w:id="0"/>
      <w:proofErr w:type="spellStart"/>
      <w:r>
        <w:rPr>
          <w:b/>
          <w:bCs/>
          <w:sz w:val="32"/>
          <w:szCs w:val="32"/>
          <w:lang w:val="en-GB"/>
        </w:rPr>
        <w:t>Krztusiec</w:t>
      </w:r>
      <w:proofErr w:type="spellEnd"/>
    </w:p>
    <w:p w:rsidR="00CB53CD" w:rsidRDefault="00CB53CD">
      <w:pPr>
        <w:pStyle w:val="Standard"/>
        <w:jc w:val="center"/>
        <w:rPr>
          <w:b/>
          <w:bCs/>
          <w:sz w:val="28"/>
          <w:szCs w:val="28"/>
          <w:lang w:val="en-GB"/>
        </w:rPr>
      </w:pPr>
    </w:p>
    <w:p w:rsidR="00CB53CD" w:rsidRDefault="008570E9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6119996"/>
            <wp:effectExtent l="0" t="0" r="0" b="0"/>
            <wp:wrapTopAndBottom/>
            <wp:docPr id="1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61199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dir="16200000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>
        <w:rPr>
          <w:b/>
          <w:bCs/>
          <w:lang w:val="en-GB"/>
        </w:rPr>
        <w:t>Rys</w:t>
      </w:r>
      <w:proofErr w:type="spellEnd"/>
      <w:r>
        <w:rPr>
          <w:b/>
          <w:bCs/>
          <w:lang w:val="en-GB"/>
        </w:rPr>
        <w:t xml:space="preserve">. 1 </w:t>
      </w:r>
      <w:bookmarkStart w:id="1" w:name="lblContprov2"/>
      <w:bookmarkEnd w:id="1"/>
      <w:r>
        <w:rPr>
          <w:lang w:val="en-GB"/>
        </w:rPr>
        <w:t xml:space="preserve">CDC/ Sarah Bailey </w:t>
      </w:r>
      <w:proofErr w:type="spellStart"/>
      <w:r>
        <w:rPr>
          <w:lang w:val="en-GB"/>
        </w:rPr>
        <w:t>Cutchin</w:t>
      </w:r>
      <w:proofErr w:type="spellEnd"/>
    </w:p>
    <w:p w:rsidR="00CB53CD" w:rsidRDefault="00CB53CD">
      <w:pPr>
        <w:pStyle w:val="Standard"/>
        <w:jc w:val="center"/>
        <w:rPr>
          <w:b/>
          <w:bCs/>
          <w:lang w:val="en-GB"/>
        </w:rPr>
      </w:pPr>
    </w:p>
    <w:p w:rsidR="00CB53CD" w:rsidRDefault="008570E9">
      <w:pPr>
        <w:pStyle w:val="Standard"/>
        <w:rPr>
          <w:b/>
          <w:bCs/>
        </w:rPr>
      </w:pPr>
      <w:r>
        <w:rPr>
          <w:b/>
          <w:bCs/>
        </w:rPr>
        <w:t>Objawy:</w:t>
      </w:r>
    </w:p>
    <w:p w:rsidR="00CB53CD" w:rsidRDefault="008570E9">
      <w:pPr>
        <w:pStyle w:val="Standard"/>
      </w:pPr>
      <w:r>
        <w:t xml:space="preserve">Krztusiec jest ostrą chorobą zakaźna układu oddechowego o charakterze nawracającym, na którą do niedawna chorowały wyłącznie </w:t>
      </w:r>
      <w:r>
        <w:t>dzieci. Typowym objawem choroby u niemowląt i dzieci jest napadowy, szczękający kaszel z wydzielaniem lepkiej wydzieliny, natomiast u osób dorosłych przewlekły kaszel. Rozpoznanie kliniczne wymaga potwierdzenia laboratoryjnego.</w:t>
      </w:r>
    </w:p>
    <w:p w:rsidR="00CB53CD" w:rsidRDefault="008570E9">
      <w:pPr>
        <w:pStyle w:val="Standard"/>
      </w:pPr>
      <w:r>
        <w:t>W przebiegu choroby występuj</w:t>
      </w:r>
      <w:r>
        <w:t>ą trzy następujące po sobie fazy: nieżytowa, napadowego kaszlu i zdrowienia. Pierwszy okres choroby, nieżytowy, trwa 1-2 tygodnie i charakteryzuje się nieżytem nosa, spojówek, gardła i oskrzeli z przekrwieniem błon śluzowych oraz łagodnym kaszlem nasilając</w:t>
      </w:r>
      <w:r>
        <w:t>ym się w nocy. W tej fazie krztusiec jest najbardziej zakaźny, a podjęte leczenie – efektywne. Jeśli leczenie na tym etapie nie zostało wdrożone, to wzrastająca ilość toksyn prowadzi do następnej fazy choroby – kaszlu napadowego, utrzymującego się 2-4 tygo</w:t>
      </w:r>
      <w:r>
        <w:t xml:space="preserve">dnie. Ataki kaszlu następują jedne po drugim, zwykle kończą się wymiotami z powodu krztuszenia się lepką wydzieliną. Najostrzejsza formą kaszlu jest tzw. „pianie”, w wyniku którego na skutek ogromnego </w:t>
      </w:r>
      <w:r>
        <w:lastRenderedPageBreak/>
        <w:t>wysiłku dziecka, pojawiają się wylewy i wybroczyny do s</w:t>
      </w:r>
      <w:r>
        <w:t>pojówek i krwawienie z nosa. U niemowląt napad kaszlu może zakończyć się całkowitym bezdechem lub drgawkami. Okres ustępowania choroby charakteryzuje się zmniejszeniem nasilenia kaszlu i częstości jego występowania i trwa około 2 tygodni, jednak kaszel moż</w:t>
      </w:r>
      <w:r>
        <w:t xml:space="preserve">e się jeszcze utrzymywać przez wiele tygodni. Tak dynamiczny przebieg choroby jak u niemowląt i dzieci nie występuje u młodzieży i dorosłych. W tych grupach wieku choroba przebiega pod postacią przewlekłego, męczącego kaszlu, utrzymującego się przez wiele </w:t>
      </w:r>
      <w:r>
        <w:t>tygodni.</w:t>
      </w:r>
    </w:p>
    <w:p w:rsidR="00CB53CD" w:rsidRDefault="00CB53CD">
      <w:pPr>
        <w:pStyle w:val="Standard"/>
      </w:pPr>
    </w:p>
    <w:p w:rsidR="00CB53CD" w:rsidRDefault="008570E9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3863879"/>
            <wp:effectExtent l="0" t="0" r="0" b="3271"/>
            <wp:wrapTopAndBottom/>
            <wp:docPr id="2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38638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Rys. 2 </w:t>
      </w:r>
      <w:bookmarkStart w:id="2" w:name="lblContprov"/>
      <w:bookmarkEnd w:id="2"/>
      <w:r>
        <w:t xml:space="preserve">CDC/ Brian </w:t>
      </w:r>
      <w:proofErr w:type="spellStart"/>
      <w:r>
        <w:t>Judd</w:t>
      </w:r>
      <w:proofErr w:type="spellEnd"/>
    </w:p>
    <w:p w:rsidR="00CB53CD" w:rsidRDefault="00CB53CD">
      <w:pPr>
        <w:pStyle w:val="Standard"/>
      </w:pPr>
    </w:p>
    <w:p w:rsidR="00CB53CD" w:rsidRDefault="008570E9">
      <w:pPr>
        <w:pStyle w:val="Standard"/>
        <w:rPr>
          <w:b/>
          <w:bCs/>
        </w:rPr>
      </w:pPr>
      <w:r>
        <w:rPr>
          <w:b/>
          <w:bCs/>
        </w:rPr>
        <w:t>Diagnostyka:</w:t>
      </w:r>
    </w:p>
    <w:p w:rsidR="00CB53CD" w:rsidRDefault="008570E9">
      <w:pPr>
        <w:pStyle w:val="Standard"/>
      </w:pPr>
      <w:r>
        <w:t>Diagnostyka laboratoryjna obejmuje: izolację pałeczek krztuśca, badanie serologiczne oraz molekularne. Diagnostyka bakteriologiczna: największe możliwości izolacji pałeczek krztuśca występują w okresie nieżyt</w:t>
      </w:r>
      <w:r>
        <w:t xml:space="preserve">owym choroby. Materiałem do badań jest wymaz z tylnej ściany jamy nosowo-gardłowej, pobrany </w:t>
      </w:r>
      <w:proofErr w:type="spellStart"/>
      <w:r>
        <w:t>wymazówką</w:t>
      </w:r>
      <w:proofErr w:type="spellEnd"/>
      <w:r>
        <w:t xml:space="preserve">. Diagnostyka serologiczna: przeciwciała dla antygenów B. </w:t>
      </w:r>
      <w:proofErr w:type="spellStart"/>
      <w:r>
        <w:t>pertussis</w:t>
      </w:r>
      <w:proofErr w:type="spellEnd"/>
      <w:r>
        <w:t xml:space="preserve"> pojawiają w 3-4 tygodniu choroby. Aby wynik był przydatny diagnostycznie zalecane jest </w:t>
      </w:r>
      <w:r>
        <w:t>oznaczenie przeciwciał w dwóch klasach (</w:t>
      </w:r>
      <w:proofErr w:type="spellStart"/>
      <w:r>
        <w:t>IgA</w:t>
      </w:r>
      <w:proofErr w:type="spellEnd"/>
      <w:r>
        <w:t xml:space="preserve"> i </w:t>
      </w:r>
      <w:proofErr w:type="spellStart"/>
      <w:r>
        <w:t>IgG</w:t>
      </w:r>
      <w:proofErr w:type="spellEnd"/>
      <w:r>
        <w:t xml:space="preserve">), najlepiej dwukrotnie w odstępie 3-4 tygodni. O ile podwyższony poziom przeciwciał klasy </w:t>
      </w:r>
      <w:proofErr w:type="spellStart"/>
      <w:r>
        <w:t>IgG</w:t>
      </w:r>
      <w:proofErr w:type="spellEnd"/>
      <w:r>
        <w:t xml:space="preserve">, może świadczyć o przebyciu zakażenia, lub szczepieniach w przeszłości, o tyle przeciwciała klasy </w:t>
      </w:r>
      <w:proofErr w:type="spellStart"/>
      <w:r>
        <w:t>IgA</w:t>
      </w:r>
      <w:proofErr w:type="spellEnd"/>
      <w:r>
        <w:t xml:space="preserve"> potwierdza</w:t>
      </w:r>
      <w:r>
        <w:t xml:space="preserve">ją świeże zakażenie. Diagnostyka molekularna: możliwe jest potwierdzenie rozpoznania poprzez wykrycie fragmentu chromosomalnego DNA swoistego dla B. </w:t>
      </w:r>
      <w:proofErr w:type="spellStart"/>
      <w:r>
        <w:t>pertussis</w:t>
      </w:r>
      <w:proofErr w:type="spellEnd"/>
      <w:r>
        <w:t>.</w:t>
      </w:r>
    </w:p>
    <w:p w:rsidR="00CB53CD" w:rsidRDefault="00CB53CD">
      <w:pPr>
        <w:pStyle w:val="Standard"/>
      </w:pPr>
    </w:p>
    <w:p w:rsidR="00CB53CD" w:rsidRDefault="008570E9">
      <w:pPr>
        <w:pStyle w:val="Standard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4065120"/>
            <wp:effectExtent l="0" t="0" r="0" b="0"/>
            <wp:wrapTopAndBottom/>
            <wp:docPr id="3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4065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Rys. 3 </w:t>
      </w:r>
      <w:bookmarkStart w:id="3" w:name="lblContprov1"/>
      <w:bookmarkEnd w:id="3"/>
      <w:r>
        <w:t xml:space="preserve">CDC/ Daniel </w:t>
      </w:r>
      <w:proofErr w:type="spellStart"/>
      <w:r>
        <w:t>Drapeau</w:t>
      </w:r>
      <w:proofErr w:type="spellEnd"/>
    </w:p>
    <w:p w:rsidR="00CB53CD" w:rsidRDefault="00CB53CD">
      <w:pPr>
        <w:pStyle w:val="Standard"/>
      </w:pPr>
    </w:p>
    <w:p w:rsidR="00CB53CD" w:rsidRDefault="008570E9">
      <w:pPr>
        <w:pStyle w:val="Standard"/>
      </w:pPr>
      <w:r>
        <w:rPr>
          <w:b/>
          <w:bCs/>
        </w:rPr>
        <w:t>Źródło zakażenia:</w:t>
      </w:r>
      <w:r>
        <w:t xml:space="preserve"> Chory człowiek.</w:t>
      </w:r>
    </w:p>
    <w:p w:rsidR="00CB53CD" w:rsidRDefault="00CB53CD">
      <w:pPr>
        <w:pStyle w:val="Standard"/>
      </w:pPr>
    </w:p>
    <w:p w:rsidR="00CB53CD" w:rsidRDefault="008570E9">
      <w:pPr>
        <w:pStyle w:val="Standard"/>
      </w:pPr>
      <w:r>
        <w:rPr>
          <w:b/>
          <w:bCs/>
        </w:rPr>
        <w:t xml:space="preserve">Drogi szerzenia: </w:t>
      </w:r>
      <w:r>
        <w:t>Droga powietrz</w:t>
      </w:r>
      <w:r>
        <w:t>no-kropelkowa.</w:t>
      </w:r>
    </w:p>
    <w:p w:rsidR="00CB53CD" w:rsidRDefault="00CB53CD">
      <w:pPr>
        <w:pStyle w:val="Standard"/>
        <w:rPr>
          <w:b/>
          <w:bCs/>
        </w:rPr>
      </w:pPr>
    </w:p>
    <w:p w:rsidR="00CB53CD" w:rsidRDefault="008570E9">
      <w:pPr>
        <w:pStyle w:val="Standard"/>
      </w:pPr>
      <w:r>
        <w:rPr>
          <w:b/>
          <w:bCs/>
        </w:rPr>
        <w:t xml:space="preserve">Okres wylęgania: </w:t>
      </w:r>
      <w:r>
        <w:t>Zazwyczaj od 6 do 20 dni, średnio 7 dni.</w:t>
      </w:r>
    </w:p>
    <w:p w:rsidR="00CB53CD" w:rsidRDefault="00CB53CD">
      <w:pPr>
        <w:pStyle w:val="Standard"/>
        <w:rPr>
          <w:b/>
          <w:bCs/>
        </w:rPr>
      </w:pPr>
    </w:p>
    <w:p w:rsidR="00CB53CD" w:rsidRDefault="008570E9">
      <w:pPr>
        <w:pStyle w:val="Standard"/>
        <w:rPr>
          <w:b/>
          <w:bCs/>
        </w:rPr>
      </w:pPr>
      <w:r>
        <w:rPr>
          <w:b/>
          <w:bCs/>
        </w:rPr>
        <w:t>Występowanie:</w:t>
      </w:r>
    </w:p>
    <w:p w:rsidR="00CB53CD" w:rsidRDefault="008570E9">
      <w:pPr>
        <w:pStyle w:val="Standard"/>
      </w:pPr>
      <w:r>
        <w:t>Krztusiec jest jedną z 10 chorób zakaźnych najczęściej powodujących zgon u dzieci. Światowa Organizacja Zdrowia (WHO) każdego roku odnotowuje do 40 milionów przypadków</w:t>
      </w:r>
      <w:r>
        <w:t xml:space="preserve"> krztuśca, z czego 400 tysięcy kończy się śmiercią.</w:t>
      </w:r>
    </w:p>
    <w:p w:rsidR="00CB53CD" w:rsidRDefault="00CB53CD">
      <w:pPr>
        <w:pStyle w:val="Standard"/>
        <w:rPr>
          <w:b/>
          <w:bCs/>
        </w:rPr>
      </w:pPr>
    </w:p>
    <w:p w:rsidR="00CB53CD" w:rsidRDefault="008570E9">
      <w:pPr>
        <w:pStyle w:val="Standard"/>
        <w:rPr>
          <w:b/>
          <w:bCs/>
        </w:rPr>
      </w:pPr>
      <w:r>
        <w:rPr>
          <w:b/>
          <w:bCs/>
        </w:rPr>
        <w:t>Zapobieganie:</w:t>
      </w:r>
    </w:p>
    <w:p w:rsidR="00CB53CD" w:rsidRDefault="008570E9">
      <w:pPr>
        <w:pStyle w:val="Standard"/>
      </w:pPr>
      <w:r>
        <w:t xml:space="preserve">Zwiększenie odporności następuje przez czynne uodpornienie szczepionka </w:t>
      </w:r>
      <w:proofErr w:type="spellStart"/>
      <w:r>
        <w:t>przeciwkrztuścowa</w:t>
      </w:r>
      <w:proofErr w:type="spellEnd"/>
      <w:r>
        <w:t>, którą zgodnie z obowiązującym kalendarzem szczepień podaje się w szczepionce skojarzoną z anatoksyn</w:t>
      </w:r>
      <w:r>
        <w:t xml:space="preserve">ą błoniczą i tężcową (DTP). Szczepienie podstawowe obejmuje trzy dawki szczepionki podane co 4-6 tygodni pomiędzy 3 a 6 miesiącem życia i jedną dawkę uzupełniającą podana pomiędzy 16 a 18 miesiącem życia. Dawkę przypominającą w postaci szczepionki </w:t>
      </w:r>
      <w:proofErr w:type="spellStart"/>
      <w:r>
        <w:t>acelular</w:t>
      </w:r>
      <w:r>
        <w:t>nej</w:t>
      </w:r>
      <w:proofErr w:type="spellEnd"/>
      <w:r>
        <w:t xml:space="preserve"> podaje się w 6 r.ż. Szczepionka </w:t>
      </w:r>
      <w:proofErr w:type="spellStart"/>
      <w:r>
        <w:t>dTap</w:t>
      </w:r>
      <w:proofErr w:type="spellEnd"/>
      <w:r>
        <w:t xml:space="preserve"> (z obniżoną zawartością antygenów krztuśca) podawana jest jako obowiązkowa nastolatkom w 14 roku życia. W celu utrzymania odporności przeciw krztuścowi zalecane jest również szczepienie przypominające w 19 roku życi</w:t>
      </w:r>
      <w:r>
        <w:t>a oraz dla osób dorosłych co 10 lat.</w:t>
      </w:r>
    </w:p>
    <w:p w:rsidR="00CB53CD" w:rsidRDefault="00CB53CD">
      <w:pPr>
        <w:pStyle w:val="Standard"/>
        <w:rPr>
          <w:b/>
          <w:bCs/>
        </w:rPr>
      </w:pPr>
    </w:p>
    <w:p w:rsidR="00CB53CD" w:rsidRDefault="008570E9">
      <w:pPr>
        <w:pStyle w:val="Standard"/>
      </w:pPr>
      <w:r>
        <w:rPr>
          <w:b/>
          <w:bCs/>
        </w:rPr>
        <w:t xml:space="preserve">Leczenie: </w:t>
      </w:r>
      <w:r>
        <w:t xml:space="preserve">Antybiotyki </w:t>
      </w:r>
      <w:proofErr w:type="spellStart"/>
      <w:r>
        <w:t>makrolidowe</w:t>
      </w:r>
      <w:proofErr w:type="spellEnd"/>
      <w:r>
        <w:t xml:space="preserve">: erytromycyna, </w:t>
      </w:r>
      <w:proofErr w:type="spellStart"/>
      <w:r>
        <w:t>klarytromycyna</w:t>
      </w:r>
      <w:proofErr w:type="spellEnd"/>
      <w:r>
        <w:t>. Niemowlęta powinny być leczone w szpitalu.</w:t>
      </w:r>
    </w:p>
    <w:p w:rsidR="00CB53CD" w:rsidRDefault="00CB53CD">
      <w:pPr>
        <w:pStyle w:val="Standard"/>
        <w:rPr>
          <w:b/>
          <w:bCs/>
        </w:rPr>
      </w:pPr>
    </w:p>
    <w:p w:rsidR="00CB53CD" w:rsidRDefault="008570E9">
      <w:pPr>
        <w:pStyle w:val="Standard"/>
        <w:rPr>
          <w:b/>
          <w:bCs/>
        </w:rPr>
      </w:pPr>
      <w:r>
        <w:rPr>
          <w:b/>
          <w:bCs/>
        </w:rPr>
        <w:t>Dane o krztuścu w Polsce:</w:t>
      </w:r>
    </w:p>
    <w:p w:rsidR="00CB53CD" w:rsidRDefault="008570E9">
      <w:pPr>
        <w:pStyle w:val="Standard"/>
      </w:pPr>
      <w:hyperlink r:id="rId10" w:history="1">
        <w:r>
          <w:rPr>
            <w:rStyle w:val="Hipercze"/>
          </w:rPr>
          <w:t>http://isp-szkolenia.pzh.gov.pl/dataset/krztusiec-dane-indywidualne</w:t>
        </w:r>
      </w:hyperlink>
    </w:p>
    <w:p w:rsidR="00CB53CD" w:rsidRDefault="008570E9">
      <w:pPr>
        <w:pStyle w:val="Standard"/>
      </w:pPr>
      <w:hyperlink r:id="rId11" w:history="1">
        <w:r>
          <w:rPr>
            <w:rStyle w:val="Hipercze"/>
          </w:rPr>
          <w:t>http://isp-szkolenia.pzh.gov.pl/dataset/krztusiec</w:t>
        </w:r>
      </w:hyperlink>
    </w:p>
    <w:p w:rsidR="00CB53CD" w:rsidRDefault="00CB53CD">
      <w:pPr>
        <w:pStyle w:val="Standard"/>
        <w:rPr>
          <w:b/>
          <w:bCs/>
        </w:rPr>
      </w:pPr>
    </w:p>
    <w:sectPr w:rsidR="00CB53CD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570E9">
      <w:r>
        <w:separator/>
      </w:r>
    </w:p>
  </w:endnote>
  <w:endnote w:type="continuationSeparator" w:id="0">
    <w:p w:rsidR="00000000" w:rsidRDefault="00857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570E9">
      <w:r>
        <w:rPr>
          <w:color w:val="000000"/>
        </w:rPr>
        <w:separator/>
      </w:r>
    </w:p>
  </w:footnote>
  <w:footnote w:type="continuationSeparator" w:id="0">
    <w:p w:rsidR="00000000" w:rsidRDefault="008570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B53CD"/>
    <w:rsid w:val="008570E9"/>
    <w:rsid w:val="00CB5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styleId="Hipercze">
    <w:name w:val="Hyperlink"/>
    <w:basedOn w:val="Domylnaczcionkaakapitu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styleId="Hipercze">
    <w:name w:val="Hyperlink"/>
    <w:basedOn w:val="Domylnaczcionkaakapitu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isp-szkolenia.pzh.gov.pl/dataset/krztusiec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isp-szkolenia.pzh.gov.pl/dataset/krztusiec-dane-indywidualn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601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Sadkowska-Todys Małgorzata</dc:creator>
  <cp:lastModifiedBy>Sadkowska-Todys Małgorzata</cp:lastModifiedBy>
  <cp:revision>2</cp:revision>
  <dcterms:created xsi:type="dcterms:W3CDTF">2019-07-29T22:38:00Z</dcterms:created>
  <dcterms:modified xsi:type="dcterms:W3CDTF">2019-07-29T22:38:00Z</dcterms:modified>
</cp:coreProperties>
</file>