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8D" w:rsidRPr="0002139A" w:rsidRDefault="0002139A" w:rsidP="00A77190">
      <w:pPr>
        <w:pStyle w:val="Nagwek1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proofErr w:type="spellStart"/>
      <w:r w:rsidRPr="0002139A">
        <w:rPr>
          <w:rFonts w:ascii="Times New Roman" w:hAnsi="Times New Roman" w:cs="Times New Roman"/>
          <w:i/>
          <w:color w:val="auto"/>
          <w:sz w:val="24"/>
          <w:szCs w:val="24"/>
        </w:rPr>
        <w:t>Enterobacteriaceae</w:t>
      </w:r>
      <w:proofErr w:type="spellEnd"/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</w:p>
    <w:p w:rsidR="00B61781" w:rsidRDefault="00B61781" w:rsidP="00B61781">
      <w:pPr>
        <w:rPr>
          <w:rFonts w:ascii="Times New Roman" w:hAnsi="Times New Roman" w:cs="Times New Roman"/>
          <w:sz w:val="24"/>
          <w:szCs w:val="24"/>
        </w:rPr>
      </w:pPr>
    </w:p>
    <w:p w:rsidR="00EA0FE8" w:rsidRDefault="00EA0FE8" w:rsidP="00B61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05250" cy="5056135"/>
            <wp:effectExtent l="0" t="0" r="0" b="0"/>
            <wp:docPr id="1" name="Obraz 1" descr="R:\EpiBaza\strona ISP\Mikobiologia - info o patogenach\Obrazki\4. Enterobacteriaceae\Carbapenem-resistant Enterobacteriacea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piBaza\strona ISP\Mikobiologia - info o patogenach\Obrazki\4. Enterobacteriaceae\Carbapenem-resistant Enterobacteriacea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E8" w:rsidRPr="00EA0FE8" w:rsidRDefault="00EA0FE8" w:rsidP="00B6178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Źródło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EA0FE8">
        <w:rPr>
          <w:rFonts w:ascii="Times New Roman" w:hAnsi="Times New Roman" w:cs="Times New Roman"/>
          <w:sz w:val="24"/>
          <w:szCs w:val="24"/>
          <w:lang w:val="en-US"/>
        </w:rPr>
        <w:t>CDC/ James Archer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A0FE8">
        <w:rPr>
          <w:rFonts w:ascii="Times New Roman" w:hAnsi="Times New Roman" w:cs="Times New Roman"/>
          <w:sz w:val="24"/>
          <w:szCs w:val="24"/>
          <w:lang w:val="en-US"/>
        </w:rPr>
        <w:t>https://phil.cdc.gov/Details.aspx?pid=16872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A0FE8" w:rsidRPr="00EA0FE8" w:rsidRDefault="00EA0FE8" w:rsidP="00EA0F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19597" cy="4686300"/>
            <wp:effectExtent l="0" t="0" r="0" b="0"/>
            <wp:docPr id="3" name="Obraz 3" descr="R:\EpiBaza\strona ISP\Mikobiologia - info o patogenach\Obrazki\4. Enterobacteriaceae\ESB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EpiBaza\strona ISP\Mikobiologia - info o patogenach\Obrazki\4. Enterobacteriaceae\ESBL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7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E8" w:rsidRPr="00EA0FE8" w:rsidRDefault="00EA0FE8" w:rsidP="00EA0F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A0FE8">
        <w:rPr>
          <w:rFonts w:ascii="Times New Roman" w:hAnsi="Times New Roman" w:cs="Times New Roman"/>
          <w:sz w:val="24"/>
          <w:szCs w:val="24"/>
          <w:lang w:val="en-US"/>
        </w:rPr>
        <w:t>Źródło</w:t>
      </w:r>
      <w:proofErr w:type="spellEnd"/>
      <w:r w:rsidRPr="00EA0FE8">
        <w:rPr>
          <w:rFonts w:ascii="Times New Roman" w:hAnsi="Times New Roman" w:cs="Times New Roman"/>
          <w:sz w:val="24"/>
          <w:szCs w:val="24"/>
          <w:lang w:val="en-US"/>
        </w:rPr>
        <w:t>: CDC/ James Archer (https://phil.cdc.gov/Details.aspx?pid=16869)</w:t>
      </w:r>
    </w:p>
    <w:bookmarkEnd w:id="0"/>
    <w:p w:rsidR="00EA0FE8" w:rsidRPr="00EA0FE8" w:rsidRDefault="00EA0FE8" w:rsidP="00EA0F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F4E44" w:rsidRPr="00E844DF" w:rsidRDefault="007573B4" w:rsidP="00FE097E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44DF">
        <w:rPr>
          <w:rFonts w:ascii="Times New Roman" w:hAnsi="Times New Roman" w:cs="Times New Roman"/>
          <w:b/>
          <w:sz w:val="24"/>
          <w:szCs w:val="24"/>
        </w:rPr>
        <w:t>Wstęp</w:t>
      </w:r>
    </w:p>
    <w:p w:rsidR="005004E2" w:rsidRPr="00840A2E" w:rsidRDefault="001C29BD" w:rsidP="00E844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5287">
        <w:rPr>
          <w:rFonts w:ascii="Times New Roman" w:hAnsi="Times New Roman" w:cs="Times New Roman"/>
          <w:sz w:val="24"/>
          <w:szCs w:val="24"/>
        </w:rPr>
        <w:t xml:space="preserve">Bakterie należące do rodziny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Enterobacteriaceae</w:t>
      </w:r>
      <w:proofErr w:type="spellEnd"/>
      <w:r w:rsidR="00472347" w:rsidRPr="00E75287">
        <w:rPr>
          <w:rFonts w:ascii="Times New Roman" w:hAnsi="Times New Roman" w:cs="Times New Roman"/>
          <w:sz w:val="24"/>
          <w:szCs w:val="24"/>
        </w:rPr>
        <w:t xml:space="preserve"> kolonizują układ po</w:t>
      </w:r>
      <w:r w:rsidR="00691B0D" w:rsidRPr="00E75287">
        <w:rPr>
          <w:rFonts w:ascii="Times New Roman" w:hAnsi="Times New Roman" w:cs="Times New Roman"/>
          <w:sz w:val="24"/>
          <w:szCs w:val="24"/>
        </w:rPr>
        <w:t>karmowy – głównie jelito cienki</w:t>
      </w:r>
      <w:r w:rsidR="000569DF" w:rsidRPr="00E75287">
        <w:rPr>
          <w:rFonts w:ascii="Times New Roman" w:hAnsi="Times New Roman" w:cs="Times New Roman"/>
          <w:sz w:val="24"/>
          <w:szCs w:val="24"/>
        </w:rPr>
        <w:t>e</w:t>
      </w:r>
      <w:r w:rsidR="0051552E">
        <w:rPr>
          <w:rFonts w:ascii="Times New Roman" w:hAnsi="Times New Roman" w:cs="Times New Roman"/>
          <w:sz w:val="24"/>
          <w:szCs w:val="24"/>
        </w:rPr>
        <w:t>. Wśród nich możemy wyróżnić</w:t>
      </w:r>
      <w:r w:rsidR="00691B0D" w:rsidRPr="00E75287">
        <w:rPr>
          <w:rFonts w:ascii="Times New Roman" w:hAnsi="Times New Roman" w:cs="Times New Roman"/>
          <w:sz w:val="24"/>
          <w:szCs w:val="24"/>
        </w:rPr>
        <w:t xml:space="preserve"> bakterie </w:t>
      </w:r>
      <w:r w:rsidR="005004E2" w:rsidRPr="00E75287">
        <w:rPr>
          <w:rFonts w:ascii="Times New Roman" w:hAnsi="Times New Roman" w:cs="Times New Roman"/>
          <w:sz w:val="24"/>
          <w:szCs w:val="24"/>
        </w:rPr>
        <w:t xml:space="preserve">zarówno </w:t>
      </w:r>
      <w:r w:rsidRPr="00E75287">
        <w:rPr>
          <w:rFonts w:ascii="Times New Roman" w:hAnsi="Times New Roman" w:cs="Times New Roman"/>
          <w:sz w:val="24"/>
          <w:szCs w:val="24"/>
        </w:rPr>
        <w:t>chorobotwórcze</w:t>
      </w:r>
      <w:r w:rsidR="005004E2" w:rsidRPr="00E75287">
        <w:rPr>
          <w:rFonts w:ascii="Times New Roman" w:hAnsi="Times New Roman" w:cs="Times New Roman"/>
          <w:sz w:val="24"/>
          <w:szCs w:val="24"/>
        </w:rPr>
        <w:t xml:space="preserve"> jak i takie które nie wywołują negatywnych skutków dla zdrowia człowieka</w:t>
      </w:r>
      <w:r w:rsidR="00840A2E">
        <w:rPr>
          <w:rFonts w:ascii="Times New Roman" w:hAnsi="Times New Roman" w:cs="Times New Roman"/>
          <w:sz w:val="24"/>
          <w:szCs w:val="24"/>
        </w:rPr>
        <w:t xml:space="preserve"> (</w:t>
      </w:r>
      <w:r w:rsidR="00840A2E" w:rsidRPr="00840A2E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="00840A2E" w:rsidRPr="00840A2E">
        <w:rPr>
          <w:rFonts w:ascii="Times New Roman" w:hAnsi="Times New Roman" w:cs="Times New Roman"/>
          <w:sz w:val="24"/>
          <w:szCs w:val="24"/>
        </w:rPr>
        <w:t>Mutairi</w:t>
      </w:r>
      <w:proofErr w:type="spellEnd"/>
      <w:r w:rsidR="00840A2E" w:rsidRPr="00840A2E">
        <w:rPr>
          <w:rFonts w:ascii="Times New Roman" w:hAnsi="Times New Roman" w:cs="Times New Roman"/>
          <w:sz w:val="24"/>
          <w:szCs w:val="24"/>
        </w:rPr>
        <w:t>,</w:t>
      </w:r>
      <w:r w:rsidR="00840A2E">
        <w:rPr>
          <w:rFonts w:ascii="Times New Roman" w:hAnsi="Times New Roman" w:cs="Times New Roman"/>
          <w:sz w:val="24"/>
          <w:szCs w:val="24"/>
        </w:rPr>
        <w:t xml:space="preserve"> 2013;</w:t>
      </w:r>
      <w:r w:rsidR="00840A2E" w:rsidRP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840A2E" w:rsidRP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Baylis</w:t>
      </w:r>
      <w:proofErr w:type="spellEnd"/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</w:t>
      </w:r>
      <w:proofErr w:type="spellStart"/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wsp</w:t>
      </w:r>
      <w:proofErr w:type="spellEnd"/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., 2011; </w:t>
      </w:r>
      <w:r w:rsidR="00840A2E" w:rsidRPr="00840A2E">
        <w:rPr>
          <w:rFonts w:ascii="Times New Roman" w:hAnsi="Times New Roman" w:cs="Times New Roman"/>
          <w:sz w:val="24"/>
          <w:szCs w:val="24"/>
        </w:rPr>
        <w:t xml:space="preserve">De w </w:t>
      </w:r>
      <w:proofErr w:type="spellStart"/>
      <w:r w:rsidR="00840A2E" w:rsidRPr="00840A2E">
        <w:rPr>
          <w:rFonts w:ascii="Times New Roman" w:hAnsi="Times New Roman" w:cs="Times New Roman"/>
          <w:sz w:val="24"/>
          <w:szCs w:val="24"/>
        </w:rPr>
        <w:t>Blackburn</w:t>
      </w:r>
      <w:proofErr w:type="spellEnd"/>
      <w:r w:rsidR="00840A2E" w:rsidRPr="00840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A2E" w:rsidRPr="00840A2E">
        <w:rPr>
          <w:rFonts w:ascii="Times New Roman" w:hAnsi="Times New Roman" w:cs="Times New Roman"/>
          <w:sz w:val="24"/>
          <w:szCs w:val="24"/>
        </w:rPr>
        <w:t>Clive</w:t>
      </w:r>
      <w:proofErr w:type="spellEnd"/>
      <w:r w:rsidR="00840A2E" w:rsidRPr="00840A2E">
        <w:rPr>
          <w:rFonts w:ascii="Times New Roman" w:hAnsi="Times New Roman" w:cs="Times New Roman"/>
          <w:sz w:val="24"/>
          <w:szCs w:val="24"/>
        </w:rPr>
        <w:t>, 2006</w:t>
      </w:r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E844D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1C29BD" w:rsidRPr="00E75287" w:rsidRDefault="00E844DF" w:rsidP="00E844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rodziny </w:t>
      </w:r>
      <w:proofErr w:type="spellStart"/>
      <w:r w:rsidRPr="00E844DF">
        <w:rPr>
          <w:rFonts w:ascii="Times New Roman" w:hAnsi="Times New Roman" w:cs="Times New Roman"/>
          <w:i/>
          <w:sz w:val="24"/>
          <w:szCs w:val="24"/>
        </w:rPr>
        <w:t>Enterobacteriaceae</w:t>
      </w:r>
      <w:proofErr w:type="spellEnd"/>
      <w:r w:rsidRPr="00E844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należą </w:t>
      </w:r>
      <w:r w:rsidR="00472347" w:rsidRPr="00E75287">
        <w:rPr>
          <w:rFonts w:ascii="Times New Roman" w:hAnsi="Times New Roman" w:cs="Times New Roman"/>
          <w:sz w:val="24"/>
          <w:szCs w:val="24"/>
        </w:rPr>
        <w:t>pałeczki jelitowe</w:t>
      </w:r>
      <w:r w:rsidR="00533284">
        <w:rPr>
          <w:rFonts w:ascii="Times New Roman" w:hAnsi="Times New Roman" w:cs="Times New Roman"/>
          <w:sz w:val="24"/>
          <w:szCs w:val="24"/>
        </w:rPr>
        <w:t>:</w:t>
      </w:r>
      <w:r w:rsidR="00472347" w:rsidRPr="00E75287">
        <w:rPr>
          <w:rFonts w:ascii="Times New Roman" w:hAnsi="Times New Roman" w:cs="Times New Roman"/>
          <w:sz w:val="24"/>
          <w:szCs w:val="24"/>
        </w:rPr>
        <w:t xml:space="preserve"> </w:t>
      </w:r>
      <w:r w:rsidR="005004E2" w:rsidRPr="00E75287">
        <w:rPr>
          <w:rFonts w:ascii="Times New Roman" w:hAnsi="Times New Roman" w:cs="Times New Roman"/>
          <w:i/>
          <w:sz w:val="24"/>
          <w:szCs w:val="24"/>
        </w:rPr>
        <w:t>Escherichia</w:t>
      </w:r>
      <w:r w:rsidR="00CC155C" w:rsidRPr="00E75287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533284">
        <w:rPr>
          <w:rFonts w:ascii="Times New Roman" w:hAnsi="Times New Roman" w:cs="Times New Roman"/>
          <w:sz w:val="24"/>
          <w:szCs w:val="24"/>
        </w:rPr>
        <w:t>,</w:t>
      </w:r>
      <w:r w:rsidR="005004E2" w:rsidRPr="00E752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4E2" w:rsidRPr="00E75287">
        <w:rPr>
          <w:rFonts w:ascii="Times New Roman" w:hAnsi="Times New Roman" w:cs="Times New Roman"/>
          <w:i/>
          <w:sz w:val="24"/>
          <w:szCs w:val="24"/>
        </w:rPr>
        <w:t>Proteus</w:t>
      </w:r>
      <w:proofErr w:type="spellEnd"/>
      <w:r w:rsidR="00CC155C" w:rsidRPr="00E752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155C" w:rsidRPr="0051552E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CC155C" w:rsidRPr="005155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="00533284" w:rsidRPr="0053328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3284" w:rsidRPr="004078E4">
        <w:rPr>
          <w:rFonts w:ascii="Times New Roman" w:hAnsi="Times New Roman" w:cs="Times New Roman"/>
          <w:i/>
          <w:sz w:val="24"/>
          <w:szCs w:val="24"/>
        </w:rPr>
        <w:t>Klebsiella</w:t>
      </w:r>
      <w:proofErr w:type="spellEnd"/>
      <w:r w:rsidR="00533284" w:rsidRPr="004078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3284" w:rsidRPr="004078E4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533284" w:rsidRPr="004078E4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spellStart"/>
      <w:r w:rsidR="00533284" w:rsidRPr="004078E4">
        <w:rPr>
          <w:rFonts w:ascii="Times New Roman" w:hAnsi="Times New Roman" w:cs="Times New Roman"/>
          <w:i/>
          <w:sz w:val="24"/>
          <w:szCs w:val="24"/>
        </w:rPr>
        <w:t>Serratia</w:t>
      </w:r>
      <w:proofErr w:type="spellEnd"/>
      <w:r w:rsidR="00533284" w:rsidRPr="004078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3284" w:rsidRPr="004078E4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533284" w:rsidRPr="004078E4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spellStart"/>
      <w:r w:rsidR="00533284" w:rsidRPr="004078E4">
        <w:rPr>
          <w:rFonts w:ascii="Times New Roman" w:hAnsi="Times New Roman" w:cs="Times New Roman"/>
          <w:i/>
          <w:sz w:val="24"/>
          <w:szCs w:val="24"/>
        </w:rPr>
        <w:t>Citrobacter</w:t>
      </w:r>
      <w:proofErr w:type="spellEnd"/>
      <w:r w:rsidR="00533284" w:rsidRPr="004078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3284" w:rsidRPr="004078E4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533284" w:rsidRPr="004078E4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które</w:t>
      </w:r>
      <w:r w:rsidR="005004E2" w:rsidRPr="00E75287">
        <w:rPr>
          <w:rFonts w:ascii="Times New Roman" w:hAnsi="Times New Roman" w:cs="Times New Roman"/>
          <w:sz w:val="24"/>
          <w:szCs w:val="24"/>
        </w:rPr>
        <w:t xml:space="preserve"> są </w:t>
      </w:r>
      <w:r w:rsidR="000B0807" w:rsidRPr="00E75287">
        <w:rPr>
          <w:rFonts w:ascii="Times New Roman" w:hAnsi="Times New Roman" w:cs="Times New Roman"/>
          <w:sz w:val="24"/>
          <w:szCs w:val="24"/>
        </w:rPr>
        <w:t xml:space="preserve">bakteriami oportunistycznymi </w:t>
      </w:r>
      <w:r w:rsidR="005004E2" w:rsidRPr="00E75287">
        <w:rPr>
          <w:rFonts w:ascii="Times New Roman" w:hAnsi="Times New Roman" w:cs="Times New Roman"/>
          <w:sz w:val="24"/>
          <w:szCs w:val="24"/>
        </w:rPr>
        <w:t>stale kolonizującymi przewód pokarmowy</w:t>
      </w:r>
      <w:r w:rsidR="00472347" w:rsidRPr="00E75287">
        <w:rPr>
          <w:rFonts w:ascii="Times New Roman" w:hAnsi="Times New Roman" w:cs="Times New Roman"/>
          <w:sz w:val="24"/>
          <w:szCs w:val="24"/>
        </w:rPr>
        <w:t xml:space="preserve"> ludzi i zwierząt. </w:t>
      </w:r>
      <w:r>
        <w:rPr>
          <w:rFonts w:ascii="Times New Roman" w:hAnsi="Times New Roman" w:cs="Times New Roman"/>
          <w:sz w:val="24"/>
          <w:szCs w:val="24"/>
        </w:rPr>
        <w:t>Jednak n</w:t>
      </w:r>
      <w:r w:rsidR="00472347" w:rsidRPr="00E75287">
        <w:rPr>
          <w:rFonts w:ascii="Times New Roman" w:hAnsi="Times New Roman" w:cs="Times New Roman"/>
          <w:sz w:val="24"/>
          <w:szCs w:val="24"/>
        </w:rPr>
        <w:t xml:space="preserve">iektóre szczepy </w:t>
      </w:r>
      <w:r w:rsidR="00472347" w:rsidRPr="00E75287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472347" w:rsidRPr="00E75287">
        <w:rPr>
          <w:rFonts w:ascii="Times New Roman" w:hAnsi="Times New Roman" w:cs="Times New Roman"/>
          <w:sz w:val="24"/>
          <w:szCs w:val="24"/>
        </w:rPr>
        <w:t xml:space="preserve"> mogą być patogenami i powodować ciężkie zakażenia układu pokarmowego, moczowego oraz zakażenia okołoporodowe. </w:t>
      </w:r>
    </w:p>
    <w:p w:rsidR="00E844DF" w:rsidRPr="00E75287" w:rsidRDefault="00E844DF" w:rsidP="00E844D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5287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 xml:space="preserve">innych bakterii </w:t>
      </w:r>
      <w:r w:rsidRPr="00E75287">
        <w:rPr>
          <w:rFonts w:ascii="Times New Roman" w:hAnsi="Times New Roman" w:cs="Times New Roman"/>
          <w:sz w:val="24"/>
          <w:szCs w:val="24"/>
        </w:rPr>
        <w:t>chorobotwórczych</w:t>
      </w:r>
      <w:r w:rsidRPr="00E752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Enterobacteriaceae</w:t>
      </w:r>
      <w:proofErr w:type="spellEnd"/>
      <w:r w:rsidRPr="00E75287">
        <w:rPr>
          <w:rFonts w:ascii="Times New Roman" w:hAnsi="Times New Roman" w:cs="Times New Roman"/>
          <w:sz w:val="24"/>
          <w:szCs w:val="24"/>
        </w:rPr>
        <w:t xml:space="preserve"> związanych z zakażeniami pokarmowymi zaliczyć </w:t>
      </w:r>
      <w:r>
        <w:rPr>
          <w:rFonts w:ascii="Times New Roman" w:hAnsi="Times New Roman" w:cs="Times New Roman"/>
          <w:sz w:val="24"/>
          <w:szCs w:val="24"/>
        </w:rPr>
        <w:t xml:space="preserve">można </w:t>
      </w:r>
      <w:r w:rsidRPr="00E75287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spp</w:t>
      </w:r>
      <w:proofErr w:type="spellEnd"/>
      <w:r w:rsidRPr="00E75287">
        <w:rPr>
          <w:rFonts w:ascii="Times New Roman" w:hAnsi="Times New Roman" w:cs="Times New Roman"/>
          <w:i/>
          <w:sz w:val="24"/>
          <w:szCs w:val="24"/>
        </w:rPr>
        <w:t>.</w:t>
      </w:r>
      <w:r w:rsidRPr="00E752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Shigella</w:t>
      </w:r>
      <w:proofErr w:type="spellEnd"/>
      <w:r w:rsidRPr="00E752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287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E75287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Yersinia</w:t>
      </w:r>
      <w:proofErr w:type="spellEnd"/>
      <w:r w:rsidRPr="00E752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enterocolitica</w:t>
      </w:r>
      <w:proofErr w:type="spellEnd"/>
      <w:r w:rsidRPr="00E7528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Cronobacter</w:t>
      </w:r>
      <w:proofErr w:type="spellEnd"/>
      <w:r w:rsidRPr="00E752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75287">
        <w:rPr>
          <w:rFonts w:ascii="Times New Roman" w:hAnsi="Times New Roman" w:cs="Times New Roman"/>
          <w:i/>
          <w:sz w:val="24"/>
          <w:szCs w:val="24"/>
        </w:rPr>
        <w:t>spp</w:t>
      </w:r>
      <w:proofErr w:type="spellEnd"/>
      <w:r w:rsidRPr="00E7528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87FEF" w:rsidRPr="00E75287" w:rsidRDefault="00587FEF" w:rsidP="00E844DF">
      <w:pPr>
        <w:pStyle w:val="Bezodstpw"/>
        <w:spacing w:line="360" w:lineRule="auto"/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:rsidR="006407E1" w:rsidRPr="00E844DF" w:rsidRDefault="006A0151" w:rsidP="00FE097E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44DF">
        <w:rPr>
          <w:rFonts w:ascii="Times New Roman" w:hAnsi="Times New Roman" w:cs="Times New Roman"/>
          <w:b/>
          <w:sz w:val="24"/>
          <w:szCs w:val="24"/>
        </w:rPr>
        <w:lastRenderedPageBreak/>
        <w:t>W</w:t>
      </w:r>
      <w:r w:rsidR="006407E1" w:rsidRPr="00E844DF">
        <w:rPr>
          <w:rFonts w:ascii="Times New Roman" w:hAnsi="Times New Roman" w:cs="Times New Roman"/>
          <w:b/>
          <w:sz w:val="24"/>
          <w:szCs w:val="24"/>
        </w:rPr>
        <w:t>ystępowanie</w:t>
      </w:r>
    </w:p>
    <w:p w:rsidR="001C29BD" w:rsidRDefault="00472347" w:rsidP="00DB2D3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75287">
        <w:rPr>
          <w:rFonts w:ascii="Times New Roman" w:hAnsi="Times New Roman" w:cs="Times New Roman"/>
          <w:sz w:val="24"/>
          <w:szCs w:val="24"/>
        </w:rPr>
        <w:t>Pałeczki jelitowe są szeroko rozpowszechnione w środowisku ze względu na powszechną kolonizację przewodu</w:t>
      </w:r>
      <w:r w:rsidR="0051552E">
        <w:rPr>
          <w:rFonts w:ascii="Times New Roman" w:hAnsi="Times New Roman" w:cs="Times New Roman"/>
          <w:sz w:val="24"/>
          <w:szCs w:val="24"/>
        </w:rPr>
        <w:t xml:space="preserve"> pokarmowego ludzi i</w:t>
      </w:r>
      <w:r w:rsidR="005004E2" w:rsidRPr="00E75287">
        <w:rPr>
          <w:rFonts w:ascii="Times New Roman" w:hAnsi="Times New Roman" w:cs="Times New Roman"/>
          <w:sz w:val="24"/>
          <w:szCs w:val="24"/>
        </w:rPr>
        <w:t xml:space="preserve"> zwierząt</w:t>
      </w:r>
      <w:r w:rsidR="00840A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40A2E" w:rsidRP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Baylis</w:t>
      </w:r>
      <w:proofErr w:type="spellEnd"/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</w:t>
      </w:r>
      <w:proofErr w:type="spellStart"/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wsp</w:t>
      </w:r>
      <w:proofErr w:type="spellEnd"/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., 2011; </w:t>
      </w:r>
      <w:r w:rsidR="00840A2E" w:rsidRPr="00840A2E">
        <w:rPr>
          <w:rFonts w:ascii="Times New Roman" w:hAnsi="Times New Roman" w:cs="Times New Roman"/>
          <w:sz w:val="24"/>
          <w:szCs w:val="24"/>
        </w:rPr>
        <w:t xml:space="preserve">De w </w:t>
      </w:r>
      <w:proofErr w:type="spellStart"/>
      <w:r w:rsidR="00840A2E" w:rsidRPr="00840A2E">
        <w:rPr>
          <w:rFonts w:ascii="Times New Roman" w:hAnsi="Times New Roman" w:cs="Times New Roman"/>
          <w:sz w:val="24"/>
          <w:szCs w:val="24"/>
        </w:rPr>
        <w:t>Blackburn</w:t>
      </w:r>
      <w:proofErr w:type="spellEnd"/>
      <w:r w:rsidR="00840A2E" w:rsidRPr="00840A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A2E" w:rsidRPr="00840A2E">
        <w:rPr>
          <w:rFonts w:ascii="Times New Roman" w:hAnsi="Times New Roman" w:cs="Times New Roman"/>
          <w:sz w:val="24"/>
          <w:szCs w:val="24"/>
        </w:rPr>
        <w:t>Clive</w:t>
      </w:r>
      <w:proofErr w:type="spellEnd"/>
      <w:r w:rsidR="00840A2E" w:rsidRPr="00840A2E">
        <w:rPr>
          <w:rFonts w:ascii="Times New Roman" w:hAnsi="Times New Roman" w:cs="Times New Roman"/>
          <w:sz w:val="24"/>
          <w:szCs w:val="24"/>
        </w:rPr>
        <w:t>, 2006</w:t>
      </w:r>
      <w:r w:rsidR="00840A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51552E">
        <w:rPr>
          <w:rFonts w:ascii="Times New Roman" w:hAnsi="Times New Roman" w:cs="Times New Roman"/>
          <w:sz w:val="24"/>
          <w:szCs w:val="24"/>
        </w:rPr>
        <w:t>.</w:t>
      </w:r>
      <w:r w:rsidR="005004E2" w:rsidRPr="00E75287">
        <w:rPr>
          <w:rFonts w:ascii="Times New Roman" w:hAnsi="Times New Roman" w:cs="Times New Roman"/>
          <w:sz w:val="24"/>
          <w:szCs w:val="24"/>
        </w:rPr>
        <w:t xml:space="preserve"> Naturalnym miejscem ich bytowania jest gleba, woda, środowiska morskie oraz rośliny. Ze względu na powszechność ich występowania pałeczki jelitowe rodziny </w:t>
      </w:r>
      <w:proofErr w:type="spellStart"/>
      <w:r w:rsidR="005004E2" w:rsidRPr="00E75287">
        <w:rPr>
          <w:rFonts w:ascii="Times New Roman" w:hAnsi="Times New Roman" w:cs="Times New Roman"/>
          <w:i/>
          <w:sz w:val="24"/>
          <w:szCs w:val="24"/>
        </w:rPr>
        <w:t>Enterobacteriaceae</w:t>
      </w:r>
      <w:proofErr w:type="spellEnd"/>
      <w:r w:rsidR="005004E2" w:rsidRPr="00E752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04E2" w:rsidRPr="00E75287">
        <w:rPr>
          <w:rFonts w:ascii="Times New Roman" w:hAnsi="Times New Roman" w:cs="Times New Roman"/>
          <w:sz w:val="24"/>
          <w:szCs w:val="24"/>
        </w:rPr>
        <w:t>służą do oceny czystości produktów</w:t>
      </w:r>
      <w:r w:rsidR="00E844DF">
        <w:rPr>
          <w:rFonts w:ascii="Times New Roman" w:hAnsi="Times New Roman" w:cs="Times New Roman"/>
          <w:sz w:val="24"/>
          <w:szCs w:val="24"/>
        </w:rPr>
        <w:t xml:space="preserve"> spożywczych</w:t>
      </w:r>
      <w:r w:rsidR="00E55F91" w:rsidRPr="00E75287">
        <w:rPr>
          <w:rFonts w:ascii="Times New Roman" w:hAnsi="Times New Roman" w:cs="Times New Roman"/>
          <w:sz w:val="24"/>
          <w:szCs w:val="24"/>
        </w:rPr>
        <w:t xml:space="preserve">. Ich wykrycie w </w:t>
      </w:r>
      <w:r w:rsidR="00E844DF">
        <w:rPr>
          <w:rFonts w:ascii="Times New Roman" w:hAnsi="Times New Roman" w:cs="Times New Roman"/>
          <w:sz w:val="24"/>
          <w:szCs w:val="24"/>
        </w:rPr>
        <w:t>żywności</w:t>
      </w:r>
      <w:r w:rsidR="00E55F91" w:rsidRPr="00E75287">
        <w:rPr>
          <w:rFonts w:ascii="Times New Roman" w:hAnsi="Times New Roman" w:cs="Times New Roman"/>
          <w:sz w:val="24"/>
          <w:szCs w:val="24"/>
        </w:rPr>
        <w:t xml:space="preserve"> wskazuje zwykle na niski poziom higieny podczas produkcji. </w:t>
      </w:r>
    </w:p>
    <w:p w:rsidR="00E844DF" w:rsidRPr="00E75287" w:rsidRDefault="00E844DF" w:rsidP="00472347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F4E44" w:rsidRPr="00FE097E" w:rsidRDefault="00E9098D" w:rsidP="00FE097E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97E">
        <w:rPr>
          <w:rFonts w:ascii="Times New Roman" w:hAnsi="Times New Roman" w:cs="Times New Roman"/>
          <w:b/>
          <w:sz w:val="24"/>
          <w:szCs w:val="24"/>
        </w:rPr>
        <w:t>Chorobotwórczość</w:t>
      </w:r>
      <w:r w:rsidR="00AF4E44" w:rsidRPr="00FE09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44DF" w:rsidRPr="006A0151" w:rsidRDefault="00E844DF" w:rsidP="00E844DF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58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7"/>
        <w:gridCol w:w="4949"/>
      </w:tblGrid>
      <w:tr w:rsidR="00E75287" w:rsidRPr="00E75287" w:rsidTr="00DB2D3F">
        <w:trPr>
          <w:trHeight w:val="645"/>
          <w:jc w:val="center"/>
        </w:trPr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Patogen</w:t>
            </w:r>
          </w:p>
        </w:tc>
        <w:tc>
          <w:tcPr>
            <w:tcW w:w="2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Wywoływana jednostka chorobowa/ Objawy </w:t>
            </w:r>
          </w:p>
        </w:tc>
      </w:tr>
      <w:tr w:rsidR="00E75287" w:rsidRPr="00E75287" w:rsidTr="0012277D">
        <w:trPr>
          <w:trHeight w:val="720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Enteroinwazyjne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 xml:space="preserve">E. coli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(EIEC)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Wodniste biegunki, luźne stolce,</w:t>
            </w:r>
            <w:r w:rsidR="000569DF"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wrzody jelit</w:t>
            </w:r>
          </w:p>
        </w:tc>
      </w:tr>
      <w:tr w:rsidR="00E75287" w:rsidRPr="00E75287" w:rsidTr="0012277D">
        <w:trPr>
          <w:trHeight w:val="765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Enterotoksyczne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 xml:space="preserve">E. coli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(ETEC)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Silna wodnista biegunka zwykle bez krwi, zawierająca pasma śluzu lub ropy</w:t>
            </w:r>
          </w:p>
        </w:tc>
      </w:tr>
      <w:tr w:rsidR="00E75287" w:rsidRPr="00E75287" w:rsidTr="0012277D">
        <w:trPr>
          <w:trHeight w:val="675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Enteroagregacyjne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>E. coli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(EAEC)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Trwałe biegunki </w:t>
            </w:r>
          </w:p>
        </w:tc>
      </w:tr>
      <w:tr w:rsidR="00E75287" w:rsidRPr="00E75287" w:rsidTr="0012277D">
        <w:trPr>
          <w:trHeight w:val="510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Enteropatogenna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 xml:space="preserve"> E. coli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(EPEC)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Ostra biegunka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( u dzieci &lt;1 </w:t>
            </w:r>
            <w:r w:rsidR="000569DF"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r.ż.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</w:p>
        </w:tc>
      </w:tr>
      <w:tr w:rsidR="00E75287" w:rsidRPr="00E75287" w:rsidTr="0012277D">
        <w:trPr>
          <w:trHeight w:val="825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Werotoksyczne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 xml:space="preserve">E. coli 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(VTEC)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Zespół hemolityczno-mocznicowy</w:t>
            </w:r>
          </w:p>
        </w:tc>
      </w:tr>
      <w:tr w:rsidR="00E75287" w:rsidRPr="00E75287" w:rsidTr="0012277D">
        <w:trPr>
          <w:trHeight w:val="911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>Shigella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spp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.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Biegunka, gorączka, wymioty, wzdęcia, skurcze żołądka, wymioty, stolce mogą zawierać śluz;  zaburzenia u dzieci(rzadko); zapalenie stawów</w:t>
            </w:r>
          </w:p>
        </w:tc>
      </w:tr>
      <w:tr w:rsidR="00E75287" w:rsidRPr="00E75287" w:rsidTr="0012277D">
        <w:trPr>
          <w:trHeight w:val="780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>Salmonella</w:t>
            </w:r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spp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.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122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Nudności, biegunka i</w:t>
            </w:r>
            <w:r w:rsidR="00DB2D3F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wymioty, gorączka,</w:t>
            </w:r>
            <w:r w:rsidR="0012277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ból brzucha</w:t>
            </w:r>
          </w:p>
        </w:tc>
      </w:tr>
      <w:tr w:rsidR="00E75287" w:rsidRPr="00E75287" w:rsidTr="0012277D">
        <w:trPr>
          <w:trHeight w:val="885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>Yersinia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 xml:space="preserve"> </w:t>
            </w: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>enterocolitica</w:t>
            </w:r>
            <w:proofErr w:type="spellEnd"/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Zapalenie jelit, za</w:t>
            </w:r>
            <w:r w:rsidR="0012277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palenie jelita grubego, biegunka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zaburzenia trawienia</w:t>
            </w:r>
          </w:p>
        </w:tc>
      </w:tr>
      <w:tr w:rsidR="005A2661" w:rsidRPr="00E75287" w:rsidTr="0012277D">
        <w:trPr>
          <w:trHeight w:val="863"/>
          <w:jc w:val="center"/>
        </w:trPr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661" w:rsidRPr="00E75287" w:rsidRDefault="005A2661" w:rsidP="00DB2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l-PL"/>
              </w:rPr>
              <w:t>Cronobacter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  <w:proofErr w:type="spellStart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spp</w:t>
            </w:r>
            <w:proofErr w:type="spellEnd"/>
            <w:r w:rsidRPr="00E7528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.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661" w:rsidRPr="00E75287" w:rsidRDefault="005A2661" w:rsidP="00D32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Szczególnie niebezpieczne dla małych dzieci:</w:t>
            </w:r>
            <w:r w:rsidR="000569DF"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E752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noworodkowe zapalenie opon mózgowych martwica jelita grubego, bakteriemia</w:t>
            </w:r>
          </w:p>
        </w:tc>
      </w:tr>
    </w:tbl>
    <w:p w:rsidR="00587FEF" w:rsidRPr="00E75287" w:rsidRDefault="00587FEF" w:rsidP="00A073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E80" w:rsidRDefault="00D32E80" w:rsidP="000569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287">
        <w:rPr>
          <w:rFonts w:ascii="Times New Roman" w:hAnsi="Times New Roman" w:cs="Times New Roman"/>
          <w:sz w:val="24"/>
          <w:szCs w:val="24"/>
        </w:rPr>
        <w:t xml:space="preserve">Szczegółowe informacje </w:t>
      </w:r>
      <w:r w:rsidR="0094502E">
        <w:rPr>
          <w:rFonts w:ascii="Times New Roman" w:hAnsi="Times New Roman" w:cs="Times New Roman"/>
          <w:sz w:val="24"/>
          <w:szCs w:val="24"/>
        </w:rPr>
        <w:t>dotyczące</w:t>
      </w:r>
      <w:r w:rsidRPr="00E75287">
        <w:rPr>
          <w:rFonts w:ascii="Times New Roman" w:hAnsi="Times New Roman" w:cs="Times New Roman"/>
          <w:sz w:val="24"/>
          <w:szCs w:val="24"/>
        </w:rPr>
        <w:t xml:space="preserve"> chorobotwórczości </w:t>
      </w:r>
      <w:r w:rsidR="00840A2E">
        <w:rPr>
          <w:rFonts w:ascii="Times New Roman" w:hAnsi="Times New Roman" w:cs="Times New Roman"/>
          <w:sz w:val="24"/>
          <w:szCs w:val="24"/>
        </w:rPr>
        <w:t xml:space="preserve">wymienionych bakterii </w:t>
      </w:r>
      <w:r w:rsidR="0094502E">
        <w:rPr>
          <w:rFonts w:ascii="Times New Roman" w:hAnsi="Times New Roman" w:cs="Times New Roman"/>
          <w:sz w:val="24"/>
          <w:szCs w:val="24"/>
        </w:rPr>
        <w:t>dostępne są:</w:t>
      </w:r>
    </w:p>
    <w:p w:rsidR="00D32E80" w:rsidRPr="00E75287" w:rsidRDefault="00D32E80" w:rsidP="000569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val="en-US" w:eastAsia="pl-PL"/>
        </w:rPr>
      </w:pPr>
      <w:r w:rsidRPr="00E7528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75287">
        <w:rPr>
          <w:rFonts w:ascii="Times New Roman" w:eastAsia="Times New Roman" w:hAnsi="Times New Roman" w:cs="Times New Roman"/>
          <w:b/>
          <w:bCs/>
          <w:i/>
          <w:iCs/>
          <w:lang w:val="en-US" w:eastAsia="pl-PL"/>
        </w:rPr>
        <w:t xml:space="preserve"> Salmonella</w:t>
      </w:r>
      <w:r w:rsidRPr="00E75287">
        <w:rPr>
          <w:rFonts w:ascii="Times New Roman" w:eastAsia="Times New Roman" w:hAnsi="Times New Roman" w:cs="Times New Roman"/>
          <w:b/>
          <w:bCs/>
          <w:lang w:val="en-US" w:eastAsia="pl-PL"/>
        </w:rPr>
        <w:t xml:space="preserve"> spp. : LINK</w:t>
      </w:r>
    </w:p>
    <w:p w:rsidR="00D32E80" w:rsidRPr="00E75287" w:rsidRDefault="00D32E80" w:rsidP="000569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val="en-US" w:eastAsia="pl-PL"/>
        </w:rPr>
      </w:pPr>
      <w:r w:rsidRPr="00E7528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E75287">
        <w:rPr>
          <w:rFonts w:ascii="Times New Roman" w:eastAsia="Times New Roman" w:hAnsi="Times New Roman" w:cs="Times New Roman"/>
          <w:b/>
          <w:bCs/>
          <w:i/>
          <w:iCs/>
          <w:lang w:val="en-US" w:eastAsia="pl-PL"/>
        </w:rPr>
        <w:t>Cronobacter</w:t>
      </w:r>
      <w:proofErr w:type="spellEnd"/>
      <w:r w:rsidRPr="00E75287">
        <w:rPr>
          <w:rFonts w:ascii="Times New Roman" w:eastAsia="Times New Roman" w:hAnsi="Times New Roman" w:cs="Times New Roman"/>
          <w:b/>
          <w:bCs/>
          <w:lang w:val="en-US" w:eastAsia="pl-PL"/>
        </w:rPr>
        <w:t xml:space="preserve"> spp. : LINK</w:t>
      </w:r>
    </w:p>
    <w:p w:rsidR="00D32E80" w:rsidRPr="00E75287" w:rsidRDefault="00D32E80" w:rsidP="000569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lang w:val="en-US" w:eastAsia="pl-PL"/>
        </w:rPr>
      </w:pPr>
      <w:r w:rsidRPr="00E75287">
        <w:rPr>
          <w:rFonts w:ascii="Times New Roman" w:eastAsia="Times New Roman" w:hAnsi="Times New Roman" w:cs="Times New Roman"/>
          <w:b/>
          <w:bCs/>
          <w:lang w:val="en-US" w:eastAsia="pl-PL"/>
        </w:rPr>
        <w:lastRenderedPageBreak/>
        <w:t xml:space="preserve">- </w:t>
      </w:r>
      <w:r w:rsidRPr="00E75287">
        <w:rPr>
          <w:rFonts w:ascii="Times New Roman" w:eastAsia="Times New Roman" w:hAnsi="Times New Roman" w:cs="Times New Roman"/>
          <w:b/>
          <w:bCs/>
          <w:i/>
          <w:lang w:val="en-US" w:eastAsia="pl-PL"/>
        </w:rPr>
        <w:t>E</w:t>
      </w:r>
      <w:r w:rsidR="00A16E5D">
        <w:rPr>
          <w:rFonts w:ascii="Times New Roman" w:eastAsia="Times New Roman" w:hAnsi="Times New Roman" w:cs="Times New Roman"/>
          <w:b/>
          <w:bCs/>
          <w:i/>
          <w:lang w:val="en-US" w:eastAsia="pl-PL"/>
        </w:rPr>
        <w:t>scherichia</w:t>
      </w:r>
      <w:r w:rsidRPr="00E75287">
        <w:rPr>
          <w:rFonts w:ascii="Times New Roman" w:eastAsia="Times New Roman" w:hAnsi="Times New Roman" w:cs="Times New Roman"/>
          <w:b/>
          <w:bCs/>
          <w:i/>
          <w:lang w:val="en-US" w:eastAsia="pl-PL"/>
        </w:rPr>
        <w:t xml:space="preserve"> coli: </w:t>
      </w:r>
      <w:r w:rsidRPr="00E75287">
        <w:rPr>
          <w:rFonts w:ascii="Times New Roman" w:eastAsia="Times New Roman" w:hAnsi="Times New Roman" w:cs="Times New Roman"/>
          <w:b/>
          <w:bCs/>
          <w:lang w:val="en-US" w:eastAsia="pl-PL"/>
        </w:rPr>
        <w:t>LINK</w:t>
      </w:r>
      <w:r w:rsidRPr="00E75287">
        <w:rPr>
          <w:rFonts w:ascii="Times New Roman" w:eastAsia="Times New Roman" w:hAnsi="Times New Roman" w:cs="Times New Roman"/>
          <w:b/>
          <w:bCs/>
          <w:i/>
          <w:lang w:val="en-US" w:eastAsia="pl-PL"/>
        </w:rPr>
        <w:t xml:space="preserve"> </w:t>
      </w:r>
    </w:p>
    <w:p w:rsidR="00E844DF" w:rsidRPr="00E75287" w:rsidRDefault="00E844DF" w:rsidP="00E844DF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E844DF" w:rsidRPr="00FE097E" w:rsidRDefault="00E844DF" w:rsidP="00FE097E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97E">
        <w:rPr>
          <w:rFonts w:ascii="Times New Roman" w:hAnsi="Times New Roman" w:cs="Times New Roman"/>
          <w:b/>
          <w:sz w:val="24"/>
          <w:szCs w:val="24"/>
        </w:rPr>
        <w:t>Metody izolacji i identyfikacji</w:t>
      </w:r>
    </w:p>
    <w:p w:rsidR="00E844DF" w:rsidRPr="00E75287" w:rsidRDefault="0012277D" w:rsidP="0012277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Próbki </w:t>
      </w:r>
      <w:r w:rsidR="00E844DF" w:rsidRPr="00E75287">
        <w:rPr>
          <w:rFonts w:ascii="Times New Roman" w:hAnsi="Times New Roman" w:cs="Times New Roman"/>
          <w:sz w:val="24"/>
          <w:szCs w:val="24"/>
        </w:rPr>
        <w:t xml:space="preserve">żywności </w:t>
      </w:r>
      <w:r>
        <w:rPr>
          <w:rFonts w:ascii="Times New Roman" w:hAnsi="Times New Roman" w:cs="Times New Roman"/>
          <w:sz w:val="24"/>
          <w:szCs w:val="24"/>
        </w:rPr>
        <w:t xml:space="preserve">badane są w kierunku </w:t>
      </w:r>
      <w:r w:rsidR="00E844DF" w:rsidRPr="00E75287">
        <w:rPr>
          <w:rFonts w:ascii="Times New Roman" w:hAnsi="Times New Roman" w:cs="Times New Roman"/>
          <w:sz w:val="24"/>
          <w:szCs w:val="24"/>
        </w:rPr>
        <w:t xml:space="preserve">wykrywania obecności </w:t>
      </w:r>
      <w:r>
        <w:rPr>
          <w:rFonts w:ascii="Times New Roman" w:hAnsi="Times New Roman" w:cs="Times New Roman"/>
          <w:sz w:val="24"/>
          <w:szCs w:val="24"/>
        </w:rPr>
        <w:t>i oznaczania liczby</w:t>
      </w:r>
      <w:r w:rsidR="00E844DF" w:rsidRPr="00E75287">
        <w:rPr>
          <w:rFonts w:ascii="Times New Roman" w:hAnsi="Times New Roman" w:cs="Times New Roman"/>
          <w:sz w:val="24"/>
          <w:szCs w:val="24"/>
        </w:rPr>
        <w:br/>
        <w:t xml:space="preserve">bakterii </w:t>
      </w:r>
      <w:r w:rsidRPr="0012277D">
        <w:rPr>
          <w:rFonts w:ascii="Times New Roman" w:hAnsi="Times New Roman" w:cs="Times New Roman"/>
          <w:sz w:val="24"/>
          <w:szCs w:val="24"/>
        </w:rPr>
        <w:t xml:space="preserve">do rodziny </w:t>
      </w:r>
      <w:proofErr w:type="spellStart"/>
      <w:r w:rsidR="00E844DF" w:rsidRPr="00E75287">
        <w:rPr>
          <w:rFonts w:ascii="Times New Roman" w:hAnsi="Times New Roman" w:cs="Times New Roman"/>
          <w:i/>
          <w:sz w:val="24"/>
          <w:szCs w:val="24"/>
        </w:rPr>
        <w:t>Enterobacteriaceae</w:t>
      </w:r>
      <w:proofErr w:type="spellEnd"/>
      <w:r w:rsidR="00E844DF" w:rsidRPr="00E752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44DF" w:rsidRPr="00E75287">
        <w:rPr>
          <w:rFonts w:ascii="Times New Roman" w:hAnsi="Times New Roman" w:cs="Times New Roman"/>
          <w:sz w:val="24"/>
          <w:szCs w:val="24"/>
        </w:rPr>
        <w:t xml:space="preserve">w żywności </w:t>
      </w:r>
      <w:r>
        <w:rPr>
          <w:rFonts w:ascii="Times New Roman" w:hAnsi="Times New Roman" w:cs="Times New Roman"/>
          <w:sz w:val="24"/>
          <w:szCs w:val="24"/>
        </w:rPr>
        <w:t xml:space="preserve">badane są </w:t>
      </w:r>
      <w:r w:rsidR="00E844DF" w:rsidRPr="00E75287">
        <w:rPr>
          <w:rFonts w:ascii="Times New Roman" w:hAnsi="Times New Roman" w:cs="Times New Roman"/>
          <w:sz w:val="24"/>
          <w:szCs w:val="24"/>
        </w:rPr>
        <w:t xml:space="preserve">zgodnie z </w:t>
      </w:r>
      <w:r>
        <w:rPr>
          <w:rFonts w:ascii="Times New Roman" w:hAnsi="Times New Roman" w:cs="Times New Roman"/>
          <w:sz w:val="24"/>
          <w:szCs w:val="24"/>
        </w:rPr>
        <w:t>normami:</w:t>
      </w:r>
      <w:r w:rsidR="00E844DF" w:rsidRPr="00E752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4DF" w:rsidRPr="00652A44" w:rsidRDefault="00E844DF" w:rsidP="0012277D">
      <w:pPr>
        <w:pStyle w:val="Default"/>
        <w:spacing w:line="360" w:lineRule="auto"/>
        <w:jc w:val="both"/>
        <w:rPr>
          <w:color w:val="auto"/>
        </w:rPr>
      </w:pPr>
      <w:r w:rsidRPr="00652A44">
        <w:rPr>
          <w:color w:val="auto"/>
        </w:rPr>
        <w:t xml:space="preserve">- PN-EN ISO 21528-1:2017-08  Mikrobiologia łańcucha żywnościowego -- Horyzontalna metoda wykrywania i oznaczania liczby </w:t>
      </w:r>
      <w:proofErr w:type="spellStart"/>
      <w:r w:rsidRPr="0051552E">
        <w:rPr>
          <w:i/>
          <w:color w:val="auto"/>
        </w:rPr>
        <w:t>Enterobacteriaceae</w:t>
      </w:r>
      <w:proofErr w:type="spellEnd"/>
      <w:r w:rsidRPr="0051552E">
        <w:rPr>
          <w:i/>
          <w:color w:val="auto"/>
        </w:rPr>
        <w:t xml:space="preserve"> </w:t>
      </w:r>
      <w:r w:rsidRPr="00652A44">
        <w:rPr>
          <w:color w:val="auto"/>
        </w:rPr>
        <w:t xml:space="preserve">-- Część 1: Wykrywanie </w:t>
      </w:r>
      <w:proofErr w:type="spellStart"/>
      <w:r w:rsidRPr="0051552E">
        <w:rPr>
          <w:i/>
          <w:color w:val="auto"/>
        </w:rPr>
        <w:t>Enterobacteriaceae</w:t>
      </w:r>
      <w:proofErr w:type="spellEnd"/>
    </w:p>
    <w:p w:rsidR="00E844DF" w:rsidRPr="00652A44" w:rsidRDefault="00E844DF" w:rsidP="0012277D">
      <w:pPr>
        <w:pStyle w:val="Default"/>
        <w:spacing w:line="360" w:lineRule="auto"/>
        <w:ind w:firstLine="76"/>
        <w:jc w:val="both"/>
        <w:rPr>
          <w:b/>
          <w:i/>
          <w:color w:val="auto"/>
          <w:sz w:val="28"/>
        </w:rPr>
      </w:pPr>
      <w:r w:rsidRPr="00652A44">
        <w:rPr>
          <w:color w:val="auto"/>
        </w:rPr>
        <w:t>-PN-EN ISO 21528-2:2017-08 Mikrobiologia łańcucha żywnościowego -- Horyzontalna metoda wykrywania i oznaczania liczby</w:t>
      </w:r>
      <w:r w:rsidRPr="0051552E">
        <w:rPr>
          <w:i/>
          <w:color w:val="auto"/>
        </w:rPr>
        <w:t xml:space="preserve"> </w:t>
      </w:r>
      <w:proofErr w:type="spellStart"/>
      <w:r w:rsidRPr="0051552E">
        <w:rPr>
          <w:i/>
          <w:color w:val="auto"/>
        </w:rPr>
        <w:t>Enterobacteriaceae</w:t>
      </w:r>
      <w:proofErr w:type="spellEnd"/>
      <w:r>
        <w:rPr>
          <w:color w:val="auto"/>
        </w:rPr>
        <w:t xml:space="preserve"> </w:t>
      </w:r>
      <w:r w:rsidRPr="00652A44">
        <w:rPr>
          <w:color w:val="auto"/>
        </w:rPr>
        <w:t>-- Część 2: Metoda liczenia kolonii</w:t>
      </w:r>
    </w:p>
    <w:p w:rsidR="000569DF" w:rsidRPr="009723CB" w:rsidRDefault="000569DF" w:rsidP="000569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lang w:eastAsia="pl-PL"/>
        </w:rPr>
      </w:pPr>
    </w:p>
    <w:p w:rsidR="00D47808" w:rsidRPr="00400F73" w:rsidRDefault="00E9098D" w:rsidP="00FE097E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151">
        <w:rPr>
          <w:rFonts w:ascii="Times New Roman" w:hAnsi="Times New Roman" w:cs="Times New Roman"/>
          <w:b/>
          <w:sz w:val="24"/>
          <w:szCs w:val="24"/>
        </w:rPr>
        <w:t>Legislacja</w:t>
      </w:r>
    </w:p>
    <w:p w:rsidR="00943640" w:rsidRPr="007D08E9" w:rsidRDefault="00943640" w:rsidP="00400F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Style w:val="Pogrubienie"/>
          <w:rFonts w:ascii="Times New Roman" w:hAnsi="Times New Roman" w:cs="Times New Roman"/>
          <w:b w:val="0"/>
          <w:sz w:val="24"/>
          <w:szCs w:val="24"/>
        </w:rPr>
        <w:t>-</w:t>
      </w:r>
      <w:r w:rsidRPr="007D08E9">
        <w:rPr>
          <w:rFonts w:ascii="Times New Roman" w:hAnsi="Times New Roman" w:cs="Times New Roman"/>
          <w:sz w:val="24"/>
          <w:szCs w:val="24"/>
        </w:rPr>
        <w:t xml:space="preserve"> Rozporządzenie Komisji (WE) nr 2073/2005 z dnia 15 listopada 2005 r. w sprawie kryteriów mikrobiologicznych dotyczących środków spożywczych, (Dz. Urz. UE</w:t>
      </w:r>
      <w:r w:rsidRPr="007D08E9">
        <w:rPr>
          <w:rFonts w:ascii="Times New Roman" w:hAnsi="Times New Roman" w:cs="Times New Roman"/>
          <w:sz w:val="24"/>
          <w:szCs w:val="24"/>
        </w:rPr>
        <w:br/>
        <w:t>L 338 z 22.12.2005)</w:t>
      </w:r>
      <w:r>
        <w:rPr>
          <w:rFonts w:ascii="Times New Roman" w:hAnsi="Times New Roman" w:cs="Times New Roman"/>
          <w:sz w:val="24"/>
          <w:szCs w:val="24"/>
        </w:rPr>
        <w:t xml:space="preserve"> z późniejszymi zmianami</w:t>
      </w:r>
    </w:p>
    <w:p w:rsidR="00943640" w:rsidRPr="007D08E9" w:rsidRDefault="00943640" w:rsidP="00400F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-Rozporządzenie (WE) nr 178/2002 Parlamentu Europejskiego i Rady z dnia</w:t>
      </w:r>
      <w:r w:rsidRPr="007D08E9">
        <w:rPr>
          <w:rFonts w:ascii="Times New Roman" w:hAnsi="Times New Roman" w:cs="Times New Roman"/>
          <w:sz w:val="24"/>
          <w:szCs w:val="24"/>
        </w:rPr>
        <w:br/>
        <w:t>28 stycznia 2002 r. ustanawiające ogólne zasady i wymagania prawa żywnościowego, powołujące Europejski Urząd ds. Bezpieczeństwa Żywności oraz ustanawiające procedury w zakresie bezpieczeństwa żywności, Artykuł 14. pkt. 1 (</w:t>
      </w:r>
      <w:proofErr w:type="spellStart"/>
      <w:r w:rsidRPr="007D08E9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7D08E9">
        <w:rPr>
          <w:rFonts w:ascii="Times New Roman" w:hAnsi="Times New Roman" w:cs="Times New Roman"/>
          <w:sz w:val="24"/>
          <w:szCs w:val="24"/>
        </w:rPr>
        <w:t>. UE L 31/1 z 1.2.2002, str. 1)</w:t>
      </w:r>
    </w:p>
    <w:p w:rsidR="00943640" w:rsidRPr="007D08E9" w:rsidRDefault="00943640" w:rsidP="00400F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8E9">
        <w:rPr>
          <w:rFonts w:ascii="Times New Roman" w:hAnsi="Times New Roman" w:cs="Times New Roman"/>
          <w:sz w:val="24"/>
          <w:szCs w:val="24"/>
        </w:rPr>
        <w:t>- Ustawa z dnia 25 sierpnia 2006 r. o bezpieczeństwie żywności i żywienia (Dz. U. z 2010 r. Nr 136 poz. 914)</w:t>
      </w:r>
    </w:p>
    <w:p w:rsidR="001C29BD" w:rsidRPr="00E75287" w:rsidRDefault="001C29BD" w:rsidP="001C29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FEF" w:rsidRPr="006A0151" w:rsidRDefault="00E9098D" w:rsidP="00FE097E">
      <w:pPr>
        <w:pStyle w:val="Akapitzlist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0151">
        <w:rPr>
          <w:rFonts w:ascii="Times New Roman" w:hAnsi="Times New Roman" w:cs="Times New Roman"/>
          <w:b/>
          <w:sz w:val="24"/>
          <w:szCs w:val="24"/>
        </w:rPr>
        <w:t>Piśmiennictwo</w:t>
      </w:r>
    </w:p>
    <w:p w:rsidR="006F5854" w:rsidRPr="006A0151" w:rsidRDefault="006F5854" w:rsidP="006A0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0151">
        <w:rPr>
          <w:rFonts w:ascii="Times New Roman" w:hAnsi="Times New Roman" w:cs="Times New Roman"/>
          <w:sz w:val="24"/>
          <w:szCs w:val="24"/>
          <w:lang w:val="en-US"/>
        </w:rPr>
        <w:t>Al-</w:t>
      </w:r>
      <w:proofErr w:type="spellStart"/>
      <w:r w:rsidRPr="006A0151">
        <w:rPr>
          <w:rFonts w:ascii="Times New Roman" w:hAnsi="Times New Roman" w:cs="Times New Roman"/>
          <w:sz w:val="24"/>
          <w:szCs w:val="24"/>
          <w:lang w:val="en-US"/>
        </w:rPr>
        <w:t>Mutairi</w:t>
      </w:r>
      <w:proofErr w:type="spellEnd"/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, M. F. (2011). The incidence of </w:t>
      </w:r>
      <w:proofErr w:type="spellStart"/>
      <w:r w:rsidRPr="006A0151">
        <w:rPr>
          <w:rFonts w:ascii="Times New Roman" w:hAnsi="Times New Roman" w:cs="Times New Roman"/>
          <w:sz w:val="24"/>
          <w:szCs w:val="24"/>
          <w:lang w:val="en-US"/>
        </w:rPr>
        <w:t>Enterobacteriaceae</w:t>
      </w:r>
      <w:proofErr w:type="spellEnd"/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 causing food poisoning in some meat products. Advance Journal of Food Science and Technology, 3(2), 116-121.</w:t>
      </w:r>
    </w:p>
    <w:p w:rsidR="006F5854" w:rsidRPr="006A0151" w:rsidRDefault="006F5854" w:rsidP="006A0151">
      <w:pPr>
        <w:spacing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</w:pPr>
      <w:proofErr w:type="spellStart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Baylis</w:t>
      </w:r>
      <w:proofErr w:type="spellEnd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C., </w:t>
      </w:r>
      <w:proofErr w:type="spellStart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Uyttendaele</w:t>
      </w:r>
      <w:proofErr w:type="spellEnd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M., </w:t>
      </w:r>
      <w:proofErr w:type="spellStart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Joosten</w:t>
      </w:r>
      <w:proofErr w:type="spellEnd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, H., &amp; Davies, A. (2011). The </w:t>
      </w:r>
      <w:proofErr w:type="spellStart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Enterobacteriaceae</w:t>
      </w:r>
      <w:proofErr w:type="spellEnd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and their significance to the food industry.</w:t>
      </w:r>
      <w:r w:rsidRPr="006A0151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</w:p>
    <w:p w:rsidR="00671AAA" w:rsidRPr="006A0151" w:rsidRDefault="006F5854" w:rsidP="006A0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015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75287" w:rsidRPr="006A015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5287" w:rsidRPr="006A015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="00E75287" w:rsidRPr="006A0151">
        <w:rPr>
          <w:rFonts w:ascii="Times New Roman" w:hAnsi="Times New Roman" w:cs="Times New Roman"/>
          <w:sz w:val="24"/>
          <w:szCs w:val="24"/>
          <w:lang w:val="en-US"/>
        </w:rPr>
        <w:t>lackburn</w:t>
      </w:r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 Clive (ed.). Food spoilage microorganisms. Woodhead Publishing, 2006.</w:t>
      </w:r>
    </w:p>
    <w:p w:rsidR="0077230B" w:rsidRPr="00400F73" w:rsidRDefault="0077230B" w:rsidP="006A0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Heczko</w:t>
      </w:r>
      <w:proofErr w:type="spellEnd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P. B., Wróblewska, M., Pietrzyk, A., &amp; Wydawnictwo Lekarskie, P. Z. W. L. (</w:t>
      </w:r>
      <w:proofErr w:type="spellStart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Eds</w:t>
      </w:r>
      <w:proofErr w:type="spellEnd"/>
      <w:r w:rsidRPr="006A01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.). </w:t>
      </w:r>
      <w:r w:rsidRPr="00400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(2018).</w:t>
      </w:r>
      <w:r w:rsidRPr="00400F73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proofErr w:type="spellStart"/>
      <w:r w:rsidRPr="00400F7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Mikrobiologia</w:t>
      </w:r>
      <w:proofErr w:type="spellEnd"/>
      <w:r w:rsidRPr="00400F7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00F7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lekarska</w:t>
      </w:r>
      <w:proofErr w:type="spellEnd"/>
      <w:r w:rsidRPr="00400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Pr="00400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Wydawnictwo</w:t>
      </w:r>
      <w:proofErr w:type="spellEnd"/>
      <w:r w:rsidRPr="00400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00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Lekarskie</w:t>
      </w:r>
      <w:proofErr w:type="spellEnd"/>
      <w:r w:rsidRPr="00400F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PZWL.</w:t>
      </w:r>
    </w:p>
    <w:p w:rsidR="00652A44" w:rsidRPr="006A0151" w:rsidRDefault="00E75287" w:rsidP="006A0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ILSI Europe, The </w:t>
      </w:r>
      <w:proofErr w:type="spellStart"/>
      <w:r w:rsidRPr="006A0151">
        <w:rPr>
          <w:rFonts w:ascii="Times New Roman" w:hAnsi="Times New Roman" w:cs="Times New Roman"/>
          <w:sz w:val="24"/>
          <w:szCs w:val="24"/>
          <w:lang w:val="en-US"/>
        </w:rPr>
        <w:t>Enterobacteriaceae</w:t>
      </w:r>
      <w:proofErr w:type="spellEnd"/>
      <w:r w:rsidRPr="006A0151">
        <w:rPr>
          <w:rFonts w:ascii="Times New Roman" w:hAnsi="Times New Roman" w:cs="Times New Roman"/>
          <w:sz w:val="24"/>
          <w:szCs w:val="24"/>
          <w:lang w:val="en-US"/>
        </w:rPr>
        <w:t xml:space="preserve"> and their significance to the food industry, 2011</w:t>
      </w:r>
    </w:p>
    <w:p w:rsidR="00840A2E" w:rsidRPr="00840A2E" w:rsidRDefault="00840A2E" w:rsidP="00840A2E">
      <w:pPr>
        <w:pStyle w:val="Akapitzlist"/>
        <w:spacing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1B764B" w:rsidRDefault="001B764B" w:rsidP="001B764B">
      <w:pPr>
        <w:pStyle w:val="Bezodstpw"/>
        <w:spacing w:before="100" w:before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Opracował</w:t>
      </w:r>
      <w:r w:rsidR="00A0475B">
        <w:rPr>
          <w:rFonts w:ascii="Times New Roman" w:hAnsi="Times New Roman" w:cs="Times New Roman"/>
          <w:i/>
          <w:sz w:val="24"/>
          <w:szCs w:val="24"/>
        </w:rPr>
        <w:t xml:space="preserve"> zespół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723CB">
        <w:rPr>
          <w:rFonts w:ascii="Times New Roman" w:hAnsi="Times New Roman" w:cs="Times New Roman"/>
          <w:i/>
          <w:sz w:val="24"/>
          <w:szCs w:val="24"/>
        </w:rPr>
        <w:t xml:space="preserve">Joanna Kowalska, </w:t>
      </w:r>
      <w:r>
        <w:rPr>
          <w:rFonts w:ascii="Times New Roman" w:hAnsi="Times New Roman" w:cs="Times New Roman"/>
          <w:i/>
          <w:sz w:val="24"/>
          <w:szCs w:val="24"/>
        </w:rPr>
        <w:t>Elżbieta Maćkiw, Monika Stasiak,  Katarzyna Kucharek</w:t>
      </w:r>
    </w:p>
    <w:p w:rsidR="00652A44" w:rsidRPr="00A0475B" w:rsidRDefault="00652A44" w:rsidP="00652A44">
      <w:pPr>
        <w:pStyle w:val="Akapitzlist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sectPr w:rsidR="00652A44" w:rsidRPr="00A04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55C" w:rsidRDefault="00CC155C" w:rsidP="00816D72">
      <w:pPr>
        <w:spacing w:after="0" w:line="240" w:lineRule="auto"/>
      </w:pPr>
      <w:r>
        <w:separator/>
      </w:r>
    </w:p>
  </w:endnote>
  <w:endnote w:type="continuationSeparator" w:id="0">
    <w:p w:rsidR="00CC155C" w:rsidRDefault="00CC155C" w:rsidP="00816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55C" w:rsidRDefault="00CC155C" w:rsidP="00816D72">
      <w:pPr>
        <w:spacing w:after="0" w:line="240" w:lineRule="auto"/>
      </w:pPr>
      <w:r>
        <w:separator/>
      </w:r>
    </w:p>
  </w:footnote>
  <w:footnote w:type="continuationSeparator" w:id="0">
    <w:p w:rsidR="00CC155C" w:rsidRDefault="00CC155C" w:rsidP="00816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4A5"/>
    <w:multiLevelType w:val="hybridMultilevel"/>
    <w:tmpl w:val="7E90C77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5250F"/>
    <w:multiLevelType w:val="hybridMultilevel"/>
    <w:tmpl w:val="4DEA83E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D5DA8"/>
    <w:multiLevelType w:val="hybridMultilevel"/>
    <w:tmpl w:val="A1EC7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601A4"/>
    <w:multiLevelType w:val="hybridMultilevel"/>
    <w:tmpl w:val="1AE2B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B57AF"/>
    <w:multiLevelType w:val="hybridMultilevel"/>
    <w:tmpl w:val="4CE0B2CA"/>
    <w:lvl w:ilvl="0" w:tplc="3CF8585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570D91"/>
    <w:multiLevelType w:val="hybridMultilevel"/>
    <w:tmpl w:val="563E19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CA00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CD6189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C4010"/>
    <w:multiLevelType w:val="hybridMultilevel"/>
    <w:tmpl w:val="E15C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2C7F60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7C6D77"/>
    <w:multiLevelType w:val="hybridMultilevel"/>
    <w:tmpl w:val="74147D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90929"/>
    <w:multiLevelType w:val="hybridMultilevel"/>
    <w:tmpl w:val="FE7A55BC"/>
    <w:lvl w:ilvl="0" w:tplc="53544C1A">
      <w:start w:val="1"/>
      <w:numFmt w:val="decimal"/>
      <w:lvlText w:val="%1."/>
      <w:lvlJc w:val="left"/>
      <w:pPr>
        <w:ind w:left="-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0" w:hanging="360"/>
      </w:pPr>
    </w:lvl>
    <w:lvl w:ilvl="2" w:tplc="0415001B" w:tentative="1">
      <w:start w:val="1"/>
      <w:numFmt w:val="lowerRoman"/>
      <w:lvlText w:val="%3."/>
      <w:lvlJc w:val="right"/>
      <w:pPr>
        <w:ind w:left="1320" w:hanging="180"/>
      </w:pPr>
    </w:lvl>
    <w:lvl w:ilvl="3" w:tplc="0415000F" w:tentative="1">
      <w:start w:val="1"/>
      <w:numFmt w:val="decimal"/>
      <w:lvlText w:val="%4."/>
      <w:lvlJc w:val="left"/>
      <w:pPr>
        <w:ind w:left="2040" w:hanging="360"/>
      </w:pPr>
    </w:lvl>
    <w:lvl w:ilvl="4" w:tplc="04150019" w:tentative="1">
      <w:start w:val="1"/>
      <w:numFmt w:val="lowerLetter"/>
      <w:lvlText w:val="%5."/>
      <w:lvlJc w:val="left"/>
      <w:pPr>
        <w:ind w:left="2760" w:hanging="360"/>
      </w:pPr>
    </w:lvl>
    <w:lvl w:ilvl="5" w:tplc="0415001B" w:tentative="1">
      <w:start w:val="1"/>
      <w:numFmt w:val="lowerRoman"/>
      <w:lvlText w:val="%6."/>
      <w:lvlJc w:val="right"/>
      <w:pPr>
        <w:ind w:left="3480" w:hanging="180"/>
      </w:pPr>
    </w:lvl>
    <w:lvl w:ilvl="6" w:tplc="0415000F" w:tentative="1">
      <w:start w:val="1"/>
      <w:numFmt w:val="decimal"/>
      <w:lvlText w:val="%7."/>
      <w:lvlJc w:val="left"/>
      <w:pPr>
        <w:ind w:left="4200" w:hanging="360"/>
      </w:pPr>
    </w:lvl>
    <w:lvl w:ilvl="7" w:tplc="04150019" w:tentative="1">
      <w:start w:val="1"/>
      <w:numFmt w:val="lowerLetter"/>
      <w:lvlText w:val="%8."/>
      <w:lvlJc w:val="left"/>
      <w:pPr>
        <w:ind w:left="4920" w:hanging="360"/>
      </w:pPr>
    </w:lvl>
    <w:lvl w:ilvl="8" w:tplc="0415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11">
    <w:nsid w:val="55EC18DE"/>
    <w:multiLevelType w:val="hybridMultilevel"/>
    <w:tmpl w:val="EBD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DC33FA"/>
    <w:multiLevelType w:val="hybridMultilevel"/>
    <w:tmpl w:val="676CF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65DF5"/>
    <w:multiLevelType w:val="hybridMultilevel"/>
    <w:tmpl w:val="59E65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20144"/>
    <w:multiLevelType w:val="hybridMultilevel"/>
    <w:tmpl w:val="32D6945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5E5E"/>
    <w:multiLevelType w:val="hybridMultilevel"/>
    <w:tmpl w:val="A3BCD83A"/>
    <w:lvl w:ilvl="0" w:tplc="B4EC4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EC1236"/>
    <w:multiLevelType w:val="hybridMultilevel"/>
    <w:tmpl w:val="1FD24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83FBB"/>
    <w:multiLevelType w:val="hybridMultilevel"/>
    <w:tmpl w:val="4B0EB35A"/>
    <w:lvl w:ilvl="0" w:tplc="53544C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18">
    <w:nsid w:val="744E137A"/>
    <w:multiLevelType w:val="hybridMultilevel"/>
    <w:tmpl w:val="BD98F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23713"/>
    <w:multiLevelType w:val="multilevel"/>
    <w:tmpl w:val="0196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0C6DF1"/>
    <w:multiLevelType w:val="hybridMultilevel"/>
    <w:tmpl w:val="038C75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3904BF"/>
    <w:multiLevelType w:val="hybridMultilevel"/>
    <w:tmpl w:val="1B38A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7263DC"/>
    <w:multiLevelType w:val="hybridMultilevel"/>
    <w:tmpl w:val="038C75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8B67C4"/>
    <w:multiLevelType w:val="hybridMultilevel"/>
    <w:tmpl w:val="38B03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9"/>
  </w:num>
  <w:num w:numId="4">
    <w:abstractNumId w:val="5"/>
  </w:num>
  <w:num w:numId="5">
    <w:abstractNumId w:val="7"/>
  </w:num>
  <w:num w:numId="6">
    <w:abstractNumId w:val="10"/>
  </w:num>
  <w:num w:numId="7">
    <w:abstractNumId w:val="17"/>
  </w:num>
  <w:num w:numId="8">
    <w:abstractNumId w:val="6"/>
  </w:num>
  <w:num w:numId="9">
    <w:abstractNumId w:val="18"/>
  </w:num>
  <w:num w:numId="10">
    <w:abstractNumId w:val="8"/>
  </w:num>
  <w:num w:numId="11">
    <w:abstractNumId w:val="3"/>
  </w:num>
  <w:num w:numId="12">
    <w:abstractNumId w:val="2"/>
  </w:num>
  <w:num w:numId="13">
    <w:abstractNumId w:val="23"/>
  </w:num>
  <w:num w:numId="14">
    <w:abstractNumId w:val="13"/>
  </w:num>
  <w:num w:numId="15">
    <w:abstractNumId w:val="16"/>
  </w:num>
  <w:num w:numId="16">
    <w:abstractNumId w:val="15"/>
  </w:num>
  <w:num w:numId="17">
    <w:abstractNumId w:val="4"/>
  </w:num>
  <w:num w:numId="18">
    <w:abstractNumId w:val="22"/>
  </w:num>
  <w:num w:numId="19">
    <w:abstractNumId w:val="14"/>
  </w:num>
  <w:num w:numId="20">
    <w:abstractNumId w:val="11"/>
  </w:num>
  <w:num w:numId="21">
    <w:abstractNumId w:val="20"/>
  </w:num>
  <w:num w:numId="22">
    <w:abstractNumId w:val="1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A8"/>
    <w:rsid w:val="000067C6"/>
    <w:rsid w:val="0002139A"/>
    <w:rsid w:val="00035BBF"/>
    <w:rsid w:val="000569DF"/>
    <w:rsid w:val="00072B5E"/>
    <w:rsid w:val="000B0807"/>
    <w:rsid w:val="0012277D"/>
    <w:rsid w:val="00131D28"/>
    <w:rsid w:val="00173100"/>
    <w:rsid w:val="00183921"/>
    <w:rsid w:val="00192E6F"/>
    <w:rsid w:val="001B764B"/>
    <w:rsid w:val="001C29BD"/>
    <w:rsid w:val="001D21CF"/>
    <w:rsid w:val="001F0D71"/>
    <w:rsid w:val="00236641"/>
    <w:rsid w:val="002D0630"/>
    <w:rsid w:val="002F48E2"/>
    <w:rsid w:val="002F783D"/>
    <w:rsid w:val="002F7C5D"/>
    <w:rsid w:val="00377BBB"/>
    <w:rsid w:val="003C15E3"/>
    <w:rsid w:val="003E70B9"/>
    <w:rsid w:val="003F6530"/>
    <w:rsid w:val="00400F73"/>
    <w:rsid w:val="0042714B"/>
    <w:rsid w:val="00472347"/>
    <w:rsid w:val="005004E2"/>
    <w:rsid w:val="0051552E"/>
    <w:rsid w:val="00515CA9"/>
    <w:rsid w:val="00533284"/>
    <w:rsid w:val="00582F07"/>
    <w:rsid w:val="00587FEF"/>
    <w:rsid w:val="005927A3"/>
    <w:rsid w:val="00593A66"/>
    <w:rsid w:val="005A2661"/>
    <w:rsid w:val="00631C54"/>
    <w:rsid w:val="00634FBB"/>
    <w:rsid w:val="006407E1"/>
    <w:rsid w:val="00652A44"/>
    <w:rsid w:val="00660844"/>
    <w:rsid w:val="00671AAA"/>
    <w:rsid w:val="00691B0D"/>
    <w:rsid w:val="006A0151"/>
    <w:rsid w:val="006B0DB3"/>
    <w:rsid w:val="006F5854"/>
    <w:rsid w:val="007519BD"/>
    <w:rsid w:val="007573B4"/>
    <w:rsid w:val="0077230B"/>
    <w:rsid w:val="00774475"/>
    <w:rsid w:val="007F3DE2"/>
    <w:rsid w:val="008065F9"/>
    <w:rsid w:val="00816D72"/>
    <w:rsid w:val="00840A2E"/>
    <w:rsid w:val="00891083"/>
    <w:rsid w:val="008B497B"/>
    <w:rsid w:val="008C0652"/>
    <w:rsid w:val="008D0A00"/>
    <w:rsid w:val="0091560E"/>
    <w:rsid w:val="00943640"/>
    <w:rsid w:val="00943766"/>
    <w:rsid w:val="0094502E"/>
    <w:rsid w:val="00962F95"/>
    <w:rsid w:val="009723CB"/>
    <w:rsid w:val="00A0475B"/>
    <w:rsid w:val="00A0739C"/>
    <w:rsid w:val="00A16E5D"/>
    <w:rsid w:val="00A36055"/>
    <w:rsid w:val="00A7358F"/>
    <w:rsid w:val="00A77190"/>
    <w:rsid w:val="00A77FD1"/>
    <w:rsid w:val="00AB14A9"/>
    <w:rsid w:val="00AD5936"/>
    <w:rsid w:val="00AF4E44"/>
    <w:rsid w:val="00B27C43"/>
    <w:rsid w:val="00B61781"/>
    <w:rsid w:val="00C07B8C"/>
    <w:rsid w:val="00C377B9"/>
    <w:rsid w:val="00C52BE8"/>
    <w:rsid w:val="00C6670D"/>
    <w:rsid w:val="00CC155C"/>
    <w:rsid w:val="00CE7CC8"/>
    <w:rsid w:val="00D32E80"/>
    <w:rsid w:val="00D41AAB"/>
    <w:rsid w:val="00D47808"/>
    <w:rsid w:val="00D6498D"/>
    <w:rsid w:val="00D7255F"/>
    <w:rsid w:val="00D72CAE"/>
    <w:rsid w:val="00D86FD8"/>
    <w:rsid w:val="00DB2D3F"/>
    <w:rsid w:val="00DB627A"/>
    <w:rsid w:val="00DC70B6"/>
    <w:rsid w:val="00DD1D6F"/>
    <w:rsid w:val="00E2584F"/>
    <w:rsid w:val="00E55F91"/>
    <w:rsid w:val="00E75287"/>
    <w:rsid w:val="00E844DF"/>
    <w:rsid w:val="00E9098D"/>
    <w:rsid w:val="00EA0FE8"/>
    <w:rsid w:val="00EE09A8"/>
    <w:rsid w:val="00EF2870"/>
    <w:rsid w:val="00F1518D"/>
    <w:rsid w:val="00F354FE"/>
    <w:rsid w:val="00F35DB6"/>
    <w:rsid w:val="00F935B3"/>
    <w:rsid w:val="00FE097E"/>
    <w:rsid w:val="00FE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  <w:style w:type="paragraph" w:customStyle="1" w:styleId="Default">
    <w:name w:val="Default"/>
    <w:rsid w:val="001C29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6F5854"/>
  </w:style>
  <w:style w:type="paragraph" w:styleId="Bibliografia">
    <w:name w:val="Bibliography"/>
    <w:basedOn w:val="Normalny"/>
    <w:next w:val="Normalny"/>
    <w:uiPriority w:val="37"/>
    <w:unhideWhenUsed/>
    <w:rsid w:val="00652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ibliografia1">
    <w:name w:val="Bibliografia1"/>
    <w:basedOn w:val="Normalny"/>
    <w:rsid w:val="00840A2E"/>
    <w:pPr>
      <w:spacing w:after="0" w:line="480" w:lineRule="auto"/>
      <w:ind w:left="720" w:hanging="720"/>
    </w:pPr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09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9A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E09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E0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3E70B9"/>
    <w:rPr>
      <w:b/>
      <w:bCs/>
    </w:rPr>
  </w:style>
  <w:style w:type="character" w:customStyle="1" w:styleId="st">
    <w:name w:val="st"/>
    <w:basedOn w:val="Domylnaczcionkaakapitu"/>
    <w:rsid w:val="006B0DB3"/>
  </w:style>
  <w:style w:type="character" w:styleId="Uwydatnienie">
    <w:name w:val="Emphasis"/>
    <w:basedOn w:val="Domylnaczcionkaakapitu"/>
    <w:uiPriority w:val="20"/>
    <w:qFormat/>
    <w:rsid w:val="006B0DB3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36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3605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6D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6D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6D72"/>
    <w:rPr>
      <w:vertAlign w:val="superscript"/>
    </w:rPr>
  </w:style>
  <w:style w:type="character" w:customStyle="1" w:styleId="meta-value">
    <w:name w:val="meta-value"/>
    <w:basedOn w:val="Domylnaczcionkaakapitu"/>
    <w:rsid w:val="00B27C43"/>
  </w:style>
  <w:style w:type="character" w:styleId="Hipercze">
    <w:name w:val="Hyperlink"/>
    <w:basedOn w:val="Domylnaczcionkaakapitu"/>
    <w:uiPriority w:val="99"/>
    <w:unhideWhenUsed/>
    <w:rsid w:val="00B27C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7B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7B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7B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7B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7B8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B8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927A3"/>
    <w:pPr>
      <w:spacing w:after="0" w:line="240" w:lineRule="auto"/>
    </w:pPr>
  </w:style>
  <w:style w:type="paragraph" w:customStyle="1" w:styleId="Default">
    <w:name w:val="Default"/>
    <w:rsid w:val="001C29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6F5854"/>
  </w:style>
  <w:style w:type="paragraph" w:styleId="Bibliografia">
    <w:name w:val="Bibliography"/>
    <w:basedOn w:val="Normalny"/>
    <w:next w:val="Normalny"/>
    <w:uiPriority w:val="37"/>
    <w:unhideWhenUsed/>
    <w:rsid w:val="00652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ibliografia1">
    <w:name w:val="Bibliografia1"/>
    <w:basedOn w:val="Normalny"/>
    <w:rsid w:val="00840A2E"/>
    <w:pPr>
      <w:spacing w:after="0" w:line="480" w:lineRule="auto"/>
      <w:ind w:left="720" w:hanging="720"/>
    </w:pPr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9CCAC-09CE-4D59-A413-E89DF1A4E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5</Pages>
  <Words>647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Długokęcka Joanna</dc:creator>
  <cp:keywords/>
  <dc:description/>
  <cp:lastModifiedBy>Kucharek Katarzyna</cp:lastModifiedBy>
  <cp:revision>53</cp:revision>
  <dcterms:created xsi:type="dcterms:W3CDTF">2017-06-13T09:13:00Z</dcterms:created>
  <dcterms:modified xsi:type="dcterms:W3CDTF">2019-07-29T09:11:00Z</dcterms:modified>
</cp:coreProperties>
</file>