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58F" w:rsidRPr="00713BB6" w:rsidRDefault="00713BB6" w:rsidP="003A2BCB">
      <w:pPr>
        <w:pStyle w:val="Nagwek1"/>
        <w:spacing w:line="360" w:lineRule="auto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713BB6">
        <w:rPr>
          <w:rFonts w:ascii="Times New Roman" w:hAnsi="Times New Roman" w:cs="Times New Roman"/>
          <w:color w:val="auto"/>
          <w:sz w:val="24"/>
          <w:szCs w:val="24"/>
        </w:rPr>
        <w:t xml:space="preserve">Grupa </w:t>
      </w:r>
      <w:proofErr w:type="spellStart"/>
      <w:r w:rsidRPr="00713BB6">
        <w:rPr>
          <w:rFonts w:ascii="Times New Roman" w:hAnsi="Times New Roman" w:cs="Times New Roman"/>
          <w:i/>
          <w:color w:val="auto"/>
          <w:sz w:val="24"/>
          <w:szCs w:val="24"/>
        </w:rPr>
        <w:t>Bacillus</w:t>
      </w:r>
      <w:proofErr w:type="spellEnd"/>
      <w:r w:rsidRPr="00713BB6">
        <w:rPr>
          <w:rFonts w:ascii="Times New Roman" w:hAnsi="Times New Roman" w:cs="Times New Roman"/>
          <w:i/>
          <w:color w:val="auto"/>
          <w:sz w:val="24"/>
          <w:szCs w:val="24"/>
        </w:rPr>
        <w:t xml:space="preserve"> cereus</w:t>
      </w:r>
    </w:p>
    <w:p w:rsidR="0033258F" w:rsidRDefault="00121CB2" w:rsidP="003A2B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13600" cy="1920000"/>
            <wp:effectExtent l="0" t="0" r="127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illus_cereus_SEM-cr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600" cy="1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B2" w:rsidRDefault="00121CB2" w:rsidP="00121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Źródło: </w:t>
      </w:r>
      <w:proofErr w:type="spellStart"/>
      <w:r w:rsidRPr="00B3691D">
        <w:rPr>
          <w:rFonts w:ascii="Times New Roman" w:hAnsi="Times New Roman" w:cs="Times New Roman"/>
          <w:sz w:val="24"/>
          <w:szCs w:val="24"/>
        </w:rPr>
        <w:t>Mogana</w:t>
      </w:r>
      <w:proofErr w:type="spellEnd"/>
      <w:r w:rsidRPr="00B3691D">
        <w:rPr>
          <w:rFonts w:ascii="Times New Roman" w:hAnsi="Times New Roman" w:cs="Times New Roman"/>
          <w:sz w:val="24"/>
          <w:szCs w:val="24"/>
        </w:rPr>
        <w:t xml:space="preserve"> Das </w:t>
      </w:r>
      <w:proofErr w:type="spellStart"/>
      <w:r w:rsidRPr="00B3691D">
        <w:rPr>
          <w:rFonts w:ascii="Times New Roman" w:hAnsi="Times New Roman" w:cs="Times New Roman"/>
          <w:sz w:val="24"/>
          <w:szCs w:val="24"/>
        </w:rPr>
        <w:t>Murtey</w:t>
      </w:r>
      <w:proofErr w:type="spellEnd"/>
      <w:r w:rsidRPr="00B3691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3691D">
        <w:rPr>
          <w:rFonts w:ascii="Times New Roman" w:hAnsi="Times New Roman" w:cs="Times New Roman"/>
          <w:sz w:val="24"/>
          <w:szCs w:val="24"/>
        </w:rPr>
        <w:t>Patchamuthu</w:t>
      </w:r>
      <w:proofErr w:type="spellEnd"/>
      <w:r w:rsidRPr="00B369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91D">
        <w:rPr>
          <w:rFonts w:ascii="Times New Roman" w:hAnsi="Times New Roman" w:cs="Times New Roman"/>
          <w:sz w:val="24"/>
          <w:szCs w:val="24"/>
        </w:rPr>
        <w:t>Ramasamy</w:t>
      </w:r>
      <w:proofErr w:type="spellEnd"/>
      <w:r w:rsidRPr="00B3691D">
        <w:rPr>
          <w:rFonts w:ascii="Times New Roman" w:hAnsi="Times New Roman" w:cs="Times New Roman"/>
          <w:sz w:val="24"/>
          <w:szCs w:val="24"/>
        </w:rPr>
        <w:t xml:space="preserve"> [CC BY-SA 3.0 (</w:t>
      </w:r>
      <w:r w:rsidRPr="00121CB2">
        <w:rPr>
          <w:rFonts w:ascii="Times New Roman" w:hAnsi="Times New Roman" w:cs="Times New Roman"/>
          <w:sz w:val="24"/>
          <w:szCs w:val="24"/>
        </w:rPr>
        <w:t>https://creativecommons.org/licenses/by-sa/3.0</w:t>
      </w:r>
      <w:r w:rsidRPr="00B3691D">
        <w:rPr>
          <w:rFonts w:ascii="Times New Roman" w:hAnsi="Times New Roman" w:cs="Times New Roman"/>
          <w:sz w:val="24"/>
          <w:szCs w:val="24"/>
        </w:rPr>
        <w:t>)]</w:t>
      </w:r>
    </w:p>
    <w:p w:rsidR="00121CB2" w:rsidRDefault="00121CB2" w:rsidP="00121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53000" cy="3343275"/>
            <wp:effectExtent l="0" t="0" r="0" b="9525"/>
            <wp:docPr id="2" name="Obraz 2" descr="R:\EpiBaza\strona ISP\Mikobiologia - info o patogenach\Obrazki\Bakterie - Kierownik BN - z domeny publicznej\PHIL_10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EpiBaza\strona ISP\Mikobiologia - info o patogenach\Obrazki\Bakterie - Kierownik BN - z domeny publicznej\PHIL_105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B2" w:rsidRPr="00121CB2" w:rsidRDefault="00121CB2" w:rsidP="00121CB2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3691D">
        <w:rPr>
          <w:rFonts w:ascii="Times New Roman" w:hAnsi="Times New Roman" w:cs="Times New Roman"/>
          <w:sz w:val="24"/>
          <w:szCs w:val="24"/>
          <w:lang w:val="en-US"/>
        </w:rPr>
        <w:t>Źródło</w:t>
      </w:r>
      <w:proofErr w:type="spellEnd"/>
      <w:r w:rsidRPr="00B3691D">
        <w:rPr>
          <w:rFonts w:ascii="Times New Roman" w:hAnsi="Times New Roman" w:cs="Times New Roman"/>
          <w:sz w:val="24"/>
          <w:szCs w:val="24"/>
          <w:lang w:val="en-US"/>
        </w:rPr>
        <w:t>: CDC/ Dr. William A. Clark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B3691D">
        <w:rPr>
          <w:rFonts w:ascii="Times New Roman" w:hAnsi="Times New Roman" w:cs="Times New Roman"/>
          <w:sz w:val="24"/>
          <w:szCs w:val="24"/>
          <w:lang w:val="en-US"/>
        </w:rPr>
        <w:t>https://phil.cdc.gov/Details.aspx?pid=1058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bookmarkStart w:id="0" w:name="_GoBack"/>
      <w:bookmarkEnd w:id="0"/>
    </w:p>
    <w:p w:rsidR="00AB6673" w:rsidRPr="00713BB6" w:rsidRDefault="0033258F" w:rsidP="00713BB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3BB6">
        <w:rPr>
          <w:rFonts w:ascii="Times New Roman" w:hAnsi="Times New Roman" w:cs="Times New Roman"/>
          <w:b/>
          <w:sz w:val="24"/>
          <w:szCs w:val="24"/>
        </w:rPr>
        <w:t>Streszczenie</w:t>
      </w:r>
    </w:p>
    <w:p w:rsidR="00E431BA" w:rsidRPr="00AD3ECC" w:rsidRDefault="00713BB6" w:rsidP="00713BB6">
      <w:pPr>
        <w:pStyle w:val="HTML-wstpniesformatowany"/>
        <w:tabs>
          <w:tab w:val="clear" w:pos="916"/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31BA" w:rsidRPr="00AD3ECC">
        <w:rPr>
          <w:rFonts w:ascii="Times New Roman" w:hAnsi="Times New Roman" w:cs="Times New Roman"/>
          <w:sz w:val="24"/>
          <w:szCs w:val="24"/>
        </w:rPr>
        <w:t xml:space="preserve">Bakterie z grupy </w:t>
      </w:r>
      <w:proofErr w:type="spellStart"/>
      <w:r w:rsidR="00E431BA" w:rsidRPr="00AD3ECC">
        <w:rPr>
          <w:rFonts w:ascii="Times New Roman" w:hAnsi="Times New Roman" w:cs="Times New Roman"/>
          <w:i/>
          <w:sz w:val="24"/>
          <w:szCs w:val="24"/>
        </w:rPr>
        <w:t>Bacillus</w:t>
      </w:r>
      <w:proofErr w:type="spellEnd"/>
      <w:r w:rsidR="00E431BA" w:rsidRPr="00AD3ECC">
        <w:rPr>
          <w:rFonts w:ascii="Times New Roman" w:hAnsi="Times New Roman" w:cs="Times New Roman"/>
          <w:i/>
          <w:sz w:val="24"/>
          <w:szCs w:val="24"/>
        </w:rPr>
        <w:t xml:space="preserve"> cereus</w:t>
      </w:r>
      <w:r w:rsidR="00E431BA" w:rsidRPr="00AD3ECC">
        <w:rPr>
          <w:rFonts w:ascii="Times New Roman" w:hAnsi="Times New Roman" w:cs="Times New Roman"/>
          <w:sz w:val="24"/>
          <w:szCs w:val="24"/>
        </w:rPr>
        <w:t xml:space="preserve"> to laseczki powszechnie kolonizujące glebę</w:t>
      </w:r>
      <w:r w:rsidR="00557E2B" w:rsidRPr="00AD3ECC">
        <w:rPr>
          <w:rFonts w:ascii="Times New Roman" w:hAnsi="Times New Roman" w:cs="Times New Roman"/>
          <w:sz w:val="24"/>
          <w:szCs w:val="24"/>
        </w:rPr>
        <w:t xml:space="preserve"> oraz wodę</w:t>
      </w:r>
      <w:r w:rsidR="00E431BA" w:rsidRPr="00AD3ECC">
        <w:rPr>
          <w:rFonts w:ascii="Times New Roman" w:hAnsi="Times New Roman" w:cs="Times New Roman"/>
          <w:sz w:val="24"/>
          <w:szCs w:val="24"/>
        </w:rPr>
        <w:t xml:space="preserve">. Powszechność występowania laseczek tej grupy w środowisku może być przyczyną </w:t>
      </w:r>
      <w:r>
        <w:rPr>
          <w:rFonts w:ascii="Times New Roman" w:hAnsi="Times New Roman" w:cs="Times New Roman"/>
          <w:sz w:val="24"/>
          <w:szCs w:val="24"/>
        </w:rPr>
        <w:t>zanieczyszczenia</w:t>
      </w:r>
      <w:r w:rsidR="00E431BA" w:rsidRPr="00AD3ECC">
        <w:rPr>
          <w:rFonts w:ascii="Times New Roman" w:hAnsi="Times New Roman" w:cs="Times New Roman"/>
          <w:sz w:val="24"/>
          <w:szCs w:val="24"/>
        </w:rPr>
        <w:t xml:space="preserve"> produktów spożywczych. Bakterie z grupy </w:t>
      </w:r>
      <w:r w:rsidR="00E431BA" w:rsidRPr="00AD3ECC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E431BA" w:rsidRPr="00AD3ECC">
        <w:rPr>
          <w:rFonts w:ascii="Times New Roman" w:hAnsi="Times New Roman" w:cs="Times New Roman"/>
          <w:i/>
          <w:sz w:val="24"/>
          <w:szCs w:val="24"/>
        </w:rPr>
        <w:t xml:space="preserve"> cereus</w:t>
      </w:r>
      <w:r w:rsidR="00E431BA" w:rsidRPr="00AD3ECC">
        <w:rPr>
          <w:rFonts w:ascii="Times New Roman" w:hAnsi="Times New Roman" w:cs="Times New Roman"/>
          <w:sz w:val="24"/>
          <w:szCs w:val="24"/>
        </w:rPr>
        <w:t xml:space="preserve"> izolowane są głównie z ryżu, makaronów, mięsa, warzyw, produktów mleczarskich, przypraw oraz żywności gotow</w:t>
      </w:r>
      <w:r>
        <w:rPr>
          <w:rFonts w:ascii="Times New Roman" w:hAnsi="Times New Roman" w:cs="Times New Roman"/>
          <w:sz w:val="24"/>
          <w:szCs w:val="24"/>
        </w:rPr>
        <w:t xml:space="preserve">ej do spożycia. Spożycie zanieczyszczonych </w:t>
      </w:r>
      <w:r w:rsidR="00E431BA" w:rsidRPr="00AD3ECC">
        <w:rPr>
          <w:rFonts w:ascii="Times New Roman" w:hAnsi="Times New Roman" w:cs="Times New Roman"/>
          <w:sz w:val="24"/>
          <w:szCs w:val="24"/>
        </w:rPr>
        <w:t>produktów spożywczych może być szczególnie niebezpieczne dla małych dzieci, kobiet</w:t>
      </w:r>
      <w:r w:rsidR="00FC2109" w:rsidRPr="00AD3ECC">
        <w:rPr>
          <w:rFonts w:ascii="Times New Roman" w:hAnsi="Times New Roman" w:cs="Times New Roman"/>
          <w:sz w:val="24"/>
          <w:szCs w:val="24"/>
        </w:rPr>
        <w:t xml:space="preserve"> </w:t>
      </w:r>
      <w:r w:rsidR="009B3572" w:rsidRPr="00AD3ECC">
        <w:rPr>
          <w:rFonts w:ascii="Times New Roman" w:hAnsi="Times New Roman" w:cs="Times New Roman"/>
          <w:sz w:val="24"/>
          <w:szCs w:val="24"/>
        </w:rPr>
        <w:t>w ciąży, osób starszych oraz</w:t>
      </w:r>
      <w:r w:rsidR="00E431BA" w:rsidRPr="00AD3ECC">
        <w:rPr>
          <w:rFonts w:ascii="Times New Roman" w:hAnsi="Times New Roman" w:cs="Times New Roman"/>
          <w:sz w:val="24"/>
          <w:szCs w:val="24"/>
        </w:rPr>
        <w:t xml:space="preserve"> osób </w:t>
      </w:r>
      <w:r w:rsidR="00557E2B" w:rsidRPr="00AD3ECC">
        <w:rPr>
          <w:rFonts w:ascii="Times New Roman" w:hAnsi="Times New Roman" w:cs="Times New Roman"/>
          <w:sz w:val="24"/>
          <w:szCs w:val="24"/>
        </w:rPr>
        <w:br/>
      </w:r>
      <w:r w:rsidR="008A6074" w:rsidRPr="00AD3ECC">
        <w:rPr>
          <w:rFonts w:ascii="Times New Roman" w:hAnsi="Times New Roman" w:cs="Times New Roman"/>
          <w:sz w:val="24"/>
          <w:szCs w:val="24"/>
        </w:rPr>
        <w:lastRenderedPageBreak/>
        <w:t>z</w:t>
      </w:r>
      <w:r w:rsidR="00E431BA" w:rsidRPr="00AD3ECC">
        <w:rPr>
          <w:rFonts w:ascii="Times New Roman" w:hAnsi="Times New Roman" w:cs="Times New Roman"/>
          <w:sz w:val="24"/>
          <w:szCs w:val="24"/>
        </w:rPr>
        <w:t xml:space="preserve"> osłabionym układem odpornościowym. </w:t>
      </w:r>
      <w:r w:rsidR="008A6074" w:rsidRPr="00AD3ECC">
        <w:rPr>
          <w:rStyle w:val="hps"/>
          <w:rFonts w:ascii="Times New Roman" w:eastAsiaTheme="majorEastAsia" w:hAnsi="Times New Roman" w:cs="Times New Roman"/>
          <w:sz w:val="24"/>
          <w:szCs w:val="24"/>
        </w:rPr>
        <w:t>Zakażenia o charakterze biegunkowym powodowane są przez dwie enterotoksyny: hemolityczną HBL i niehemolityczną</w:t>
      </w:r>
      <w:r w:rsidR="008A6074" w:rsidRPr="00AD3ECC">
        <w:rPr>
          <w:rFonts w:ascii="Times New Roman" w:hAnsi="Times New Roman" w:cs="Times New Roman"/>
          <w:sz w:val="24"/>
          <w:szCs w:val="24"/>
        </w:rPr>
        <w:t xml:space="preserve"> </w:t>
      </w:r>
      <w:r w:rsidR="008A6074" w:rsidRPr="00AD3ECC">
        <w:rPr>
          <w:rStyle w:val="hps"/>
          <w:rFonts w:ascii="Times New Roman" w:eastAsiaTheme="majorEastAsia" w:hAnsi="Times New Roman" w:cs="Times New Roman"/>
          <w:sz w:val="24"/>
          <w:szCs w:val="24"/>
        </w:rPr>
        <w:t xml:space="preserve">NHE. Wymiotna postać zatruć pokarmowych z udziałem </w:t>
      </w:r>
      <w:r w:rsidR="008A6074" w:rsidRPr="00AD3ECC">
        <w:rPr>
          <w:rStyle w:val="hps"/>
          <w:rFonts w:ascii="Times New Roman" w:eastAsiaTheme="majorEastAsia" w:hAnsi="Times New Roman" w:cs="Times New Roman"/>
          <w:i/>
          <w:sz w:val="24"/>
          <w:szCs w:val="24"/>
        </w:rPr>
        <w:t>B. cereus</w:t>
      </w:r>
      <w:r w:rsidR="008A6074" w:rsidRPr="00AD3ECC">
        <w:rPr>
          <w:rStyle w:val="hps"/>
          <w:rFonts w:ascii="Times New Roman" w:eastAsiaTheme="majorEastAsia" w:hAnsi="Times New Roman" w:cs="Times New Roman"/>
          <w:sz w:val="24"/>
          <w:szCs w:val="24"/>
        </w:rPr>
        <w:t xml:space="preserve"> jest efektem intoksykacji toksyną wymiotną (</w:t>
      </w:r>
      <w:proofErr w:type="spellStart"/>
      <w:r w:rsidR="008A6074" w:rsidRPr="00AD3ECC">
        <w:rPr>
          <w:rStyle w:val="hps"/>
          <w:rFonts w:ascii="Times New Roman" w:eastAsiaTheme="majorEastAsia" w:hAnsi="Times New Roman" w:cs="Times New Roman"/>
          <w:sz w:val="24"/>
          <w:szCs w:val="24"/>
        </w:rPr>
        <w:t>cereulidyną</w:t>
      </w:r>
      <w:proofErr w:type="spellEnd"/>
      <w:r w:rsidR="008A6074" w:rsidRPr="00AD3ECC">
        <w:rPr>
          <w:rStyle w:val="hps"/>
          <w:rFonts w:ascii="Times New Roman" w:eastAsiaTheme="majorEastAsia" w:hAnsi="Times New Roman" w:cs="Times New Roman"/>
          <w:sz w:val="24"/>
          <w:szCs w:val="24"/>
        </w:rPr>
        <w:t>).</w:t>
      </w:r>
      <w:r w:rsidR="000E36A0" w:rsidRPr="00AD3ECC">
        <w:rPr>
          <w:rFonts w:ascii="Times New Roman" w:hAnsi="Times New Roman" w:cs="Times New Roman"/>
          <w:sz w:val="24"/>
          <w:szCs w:val="24"/>
        </w:rPr>
        <w:t xml:space="preserve"> Duże zagrożenie dla bezpieczeństwa żywności  związane jest głównie z wytwarzaniem przez te bakterie </w:t>
      </w:r>
      <w:r w:rsidR="008A6074" w:rsidRPr="00AD3ECC">
        <w:rPr>
          <w:rFonts w:ascii="Times New Roman" w:hAnsi="Times New Roman" w:cs="Times New Roman"/>
          <w:sz w:val="24"/>
          <w:szCs w:val="24"/>
        </w:rPr>
        <w:t>przetrwalników (spor)</w:t>
      </w:r>
      <w:r w:rsidR="000E36A0" w:rsidRPr="00AD3ECC">
        <w:rPr>
          <w:rFonts w:ascii="Times New Roman" w:hAnsi="Times New Roman" w:cs="Times New Roman"/>
          <w:sz w:val="24"/>
          <w:szCs w:val="24"/>
        </w:rPr>
        <w:t xml:space="preserve">. </w:t>
      </w:r>
      <w:r w:rsidR="008A6074" w:rsidRPr="00AD3ECC">
        <w:rPr>
          <w:rFonts w:ascii="Times New Roman" w:hAnsi="Times New Roman" w:cs="Times New Roman"/>
          <w:sz w:val="24"/>
          <w:szCs w:val="24"/>
        </w:rPr>
        <w:t xml:space="preserve">Przetrwalniki są niezwykle odporne na działanie niesprzyjających czynników środowiskowych, w tym wysokich i niskich temperatur czy ograniczonego dostępu do wody i składników pokarmowych. Zdolność bakterii z grupy </w:t>
      </w:r>
      <w:r w:rsidR="008A6074" w:rsidRPr="00AD3ECC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8A6074" w:rsidRPr="00AD3ECC">
        <w:rPr>
          <w:rFonts w:ascii="Times New Roman" w:hAnsi="Times New Roman" w:cs="Times New Roman"/>
          <w:i/>
          <w:sz w:val="24"/>
          <w:szCs w:val="24"/>
        </w:rPr>
        <w:t xml:space="preserve"> cereus</w:t>
      </w:r>
      <w:r w:rsidR="008A6074" w:rsidRPr="00AD3ECC">
        <w:rPr>
          <w:rFonts w:ascii="Times New Roman" w:hAnsi="Times New Roman" w:cs="Times New Roman"/>
          <w:sz w:val="24"/>
          <w:szCs w:val="24"/>
        </w:rPr>
        <w:t xml:space="preserve"> do formowania ciepłoopornych przetrwalników jest szczególne niebezpieczna w przemyśle spożywczym, ponieważ przeżywające proces pasteryzacji spory mogą wpływać negatywnie na jakość końcowego produktu lub przyczyniać się do wtórnego zanieczyszczenia żywności.</w:t>
      </w:r>
    </w:p>
    <w:p w:rsidR="00557E2B" w:rsidRPr="00AD3ECC" w:rsidRDefault="00557E2B" w:rsidP="003A2BCB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3258F" w:rsidRPr="00495177" w:rsidRDefault="00713BB6" w:rsidP="00713BB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5177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3258F" w:rsidRPr="00495177">
        <w:rPr>
          <w:rFonts w:ascii="Times New Roman" w:hAnsi="Times New Roman" w:cs="Times New Roman"/>
          <w:b/>
          <w:sz w:val="24"/>
          <w:szCs w:val="24"/>
        </w:rPr>
        <w:t xml:space="preserve">Wstęp </w:t>
      </w:r>
    </w:p>
    <w:p w:rsidR="00495177" w:rsidRPr="00AD3ECC" w:rsidRDefault="00495177" w:rsidP="0049517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D3ECC">
        <w:rPr>
          <w:rFonts w:ascii="Times New Roman" w:hAnsi="Times New Roman" w:cs="Times New Roman"/>
          <w:sz w:val="24"/>
          <w:szCs w:val="24"/>
        </w:rPr>
        <w:t xml:space="preserve">Bakterie grupy </w:t>
      </w:r>
      <w:r w:rsidRPr="00AD3ECC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 cereus</w:t>
      </w:r>
      <w:r w:rsidRPr="00AD3ECC">
        <w:rPr>
          <w:rFonts w:ascii="Times New Roman" w:hAnsi="Times New Roman" w:cs="Times New Roman"/>
          <w:sz w:val="24"/>
          <w:szCs w:val="24"/>
        </w:rPr>
        <w:t xml:space="preserve"> są to Gram-dodatnie, ruchliwe, tlenowe lub względnie beztlenowe laseczki zdolne do wytwarzania form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przetrwalnych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 (spor). </w:t>
      </w:r>
      <w:r w:rsidRPr="00AD3ECC">
        <w:rPr>
          <w:rFonts w:ascii="Times New Roman" w:hAnsi="Times New Roman" w:cs="Times New Roman"/>
          <w:i/>
          <w:sz w:val="24"/>
          <w:szCs w:val="24"/>
        </w:rPr>
        <w:t>B. cereus</w:t>
      </w:r>
      <w:r w:rsidRPr="00AD3ECC">
        <w:rPr>
          <w:rFonts w:ascii="Times New Roman" w:hAnsi="Times New Roman" w:cs="Times New Roman"/>
          <w:sz w:val="24"/>
          <w:szCs w:val="24"/>
        </w:rPr>
        <w:t xml:space="preserve"> zdolne są  do wzrostu w szerokim </w:t>
      </w:r>
      <w:r>
        <w:rPr>
          <w:rFonts w:ascii="Times New Roman" w:hAnsi="Times New Roman" w:cs="Times New Roman"/>
          <w:sz w:val="24"/>
          <w:szCs w:val="24"/>
        </w:rPr>
        <w:t>zakresie temperatur od 5</w:t>
      </w:r>
      <w:r w:rsidRPr="00AD3ECC">
        <w:rPr>
          <w:rFonts w:ascii="Times New Roman" w:hAnsi="Times New Roman" w:cs="Times New Roman"/>
          <w:sz w:val="24"/>
          <w:szCs w:val="24"/>
        </w:rPr>
        <w:t>ºC do 50ºC. Temperatura optymalna dla ich wzr</w:t>
      </w:r>
      <w:r>
        <w:rPr>
          <w:rFonts w:ascii="Times New Roman" w:hAnsi="Times New Roman" w:cs="Times New Roman"/>
          <w:sz w:val="24"/>
          <w:szCs w:val="24"/>
        </w:rPr>
        <w:t>ostu waha się w granicach 28-35</w:t>
      </w:r>
      <w:r w:rsidRPr="00AD3ECC">
        <w:rPr>
          <w:rFonts w:ascii="Times New Roman" w:hAnsi="Times New Roman" w:cs="Times New Roman"/>
          <w:sz w:val="24"/>
          <w:szCs w:val="24"/>
        </w:rPr>
        <w:t xml:space="preserve">ºC. Wykazują wzrost w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 od 4,9-9,3 przy optymalnym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 6-7.  Przetrwalniki </w:t>
      </w:r>
      <w:r w:rsidRPr="00AD3ECC">
        <w:rPr>
          <w:rFonts w:ascii="Times New Roman" w:hAnsi="Times New Roman" w:cs="Times New Roman"/>
          <w:i/>
          <w:sz w:val="24"/>
          <w:szCs w:val="24"/>
        </w:rPr>
        <w:t>B. cereus</w:t>
      </w:r>
      <w:r w:rsidRPr="00AD3ECC">
        <w:rPr>
          <w:rFonts w:ascii="Times New Roman" w:hAnsi="Times New Roman" w:cs="Times New Roman"/>
          <w:sz w:val="24"/>
          <w:szCs w:val="24"/>
        </w:rPr>
        <w:t xml:space="preserve"> są w stanie przetrwać w soku żołądkowym przy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 1-5,2 (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Clavel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., 2004). </w:t>
      </w:r>
    </w:p>
    <w:p w:rsidR="003C2BAB" w:rsidRPr="00AD3ECC" w:rsidRDefault="0068613E" w:rsidP="0049517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D3ECC">
        <w:rPr>
          <w:rFonts w:ascii="Times New Roman" w:hAnsi="Times New Roman" w:cs="Times New Roman"/>
          <w:sz w:val="24"/>
          <w:szCs w:val="24"/>
        </w:rPr>
        <w:t xml:space="preserve">Grupa </w:t>
      </w:r>
      <w:r w:rsidRPr="00AD3ECC">
        <w:rPr>
          <w:rFonts w:ascii="Times New Roman" w:hAnsi="Times New Roman" w:cs="Times New Roman"/>
          <w:i/>
          <w:sz w:val="24"/>
          <w:szCs w:val="24"/>
        </w:rPr>
        <w:t>B. cereus</w:t>
      </w:r>
      <w:r w:rsidRPr="00AD3ECC">
        <w:rPr>
          <w:rFonts w:ascii="Times New Roman" w:hAnsi="Times New Roman" w:cs="Times New Roman"/>
          <w:sz w:val="24"/>
          <w:szCs w:val="24"/>
        </w:rPr>
        <w:t xml:space="preserve"> obejmuje co najmniej dziewięć gatunków, a w jej skład wchodzą: </w:t>
      </w:r>
      <w:r w:rsidRPr="00AD3ECC">
        <w:rPr>
          <w:rFonts w:ascii="Times New Roman" w:hAnsi="Times New Roman" w:cs="Times New Roman"/>
          <w:i/>
          <w:sz w:val="24"/>
          <w:szCs w:val="24"/>
        </w:rPr>
        <w:t>B. cereus</w:t>
      </w:r>
      <w:r w:rsidRPr="00AD3ECC">
        <w:rPr>
          <w:rFonts w:ascii="Times New Roman" w:hAnsi="Times New Roman" w:cs="Times New Roman"/>
          <w:sz w:val="24"/>
          <w:szCs w:val="24"/>
        </w:rPr>
        <w:t xml:space="preserve"> sensu stricto, </w:t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Pr="00AD3ECC">
        <w:rPr>
          <w:rFonts w:ascii="Times New Roman" w:hAnsi="Times New Roman" w:cs="Times New Roman"/>
          <w:i/>
          <w:sz w:val="24"/>
          <w:szCs w:val="24"/>
        </w:rPr>
        <w:t>thuringiensis</w:t>
      </w:r>
      <w:proofErr w:type="spellEnd"/>
      <w:r w:rsidRPr="00AD3ECC">
        <w:rPr>
          <w:rFonts w:ascii="Times New Roman" w:hAnsi="Times New Roman" w:cs="Times New Roman"/>
          <w:i/>
          <w:sz w:val="24"/>
          <w:szCs w:val="24"/>
        </w:rPr>
        <w:t>,</w:t>
      </w:r>
      <w:r w:rsidRPr="00AD3ECC">
        <w:rPr>
          <w:rFonts w:ascii="Times New Roman" w:hAnsi="Times New Roman" w:cs="Times New Roman"/>
          <w:sz w:val="24"/>
          <w:szCs w:val="24"/>
        </w:rPr>
        <w:t xml:space="preserve"> </w:t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Pr="00AD3ECC">
        <w:rPr>
          <w:rFonts w:ascii="Times New Roman" w:hAnsi="Times New Roman" w:cs="Times New Roman"/>
          <w:i/>
          <w:sz w:val="24"/>
          <w:szCs w:val="24"/>
        </w:rPr>
        <w:t>weihenstephanensis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, </w:t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Pr="00AD3ECC">
        <w:rPr>
          <w:rFonts w:ascii="Times New Roman" w:hAnsi="Times New Roman" w:cs="Times New Roman"/>
          <w:i/>
          <w:sz w:val="24"/>
          <w:szCs w:val="24"/>
        </w:rPr>
        <w:t>mycoides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, </w:t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Pr="00AD3ECC">
        <w:rPr>
          <w:rFonts w:ascii="Times New Roman" w:hAnsi="Times New Roman" w:cs="Times New Roman"/>
          <w:i/>
          <w:sz w:val="24"/>
          <w:szCs w:val="24"/>
        </w:rPr>
        <w:t>pseudomycoides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, </w:t>
      </w:r>
      <w:r w:rsidRPr="00AD3ECC">
        <w:rPr>
          <w:rFonts w:ascii="Times New Roman" w:hAnsi="Times New Roman" w:cs="Times New Roman"/>
          <w:sz w:val="24"/>
          <w:szCs w:val="24"/>
        </w:rPr>
        <w:br/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Pr="00AD3ECC">
        <w:rPr>
          <w:rFonts w:ascii="Times New Roman" w:hAnsi="Times New Roman" w:cs="Times New Roman"/>
          <w:i/>
          <w:sz w:val="24"/>
          <w:szCs w:val="24"/>
        </w:rPr>
        <w:t>anthracis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, </w:t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Pr="00AD3ECC">
        <w:rPr>
          <w:rFonts w:ascii="Times New Roman" w:hAnsi="Times New Roman" w:cs="Times New Roman"/>
          <w:i/>
          <w:sz w:val="24"/>
          <w:szCs w:val="24"/>
        </w:rPr>
        <w:t>toyonensis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, </w:t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Pr="00AD3ECC">
        <w:rPr>
          <w:rFonts w:ascii="Times New Roman" w:hAnsi="Times New Roman" w:cs="Times New Roman"/>
          <w:i/>
          <w:sz w:val="24"/>
          <w:szCs w:val="24"/>
        </w:rPr>
        <w:t>wiedmanni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 oraz </w:t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Pr="00AD3ECC">
        <w:rPr>
          <w:rFonts w:ascii="Times New Roman" w:hAnsi="Times New Roman" w:cs="Times New Roman"/>
          <w:i/>
          <w:sz w:val="24"/>
          <w:szCs w:val="24"/>
        </w:rPr>
        <w:t>cytotoxicus</w:t>
      </w:r>
      <w:proofErr w:type="spellEnd"/>
      <w:r w:rsidR="005A55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A5595" w:rsidRPr="005A559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A5595" w:rsidRPr="005A5595">
        <w:rPr>
          <w:rFonts w:ascii="Times New Roman" w:hAnsi="Times New Roman" w:cs="Times New Roman"/>
          <w:sz w:val="24"/>
          <w:szCs w:val="24"/>
        </w:rPr>
        <w:t>Guinebretière</w:t>
      </w:r>
      <w:proofErr w:type="spellEnd"/>
      <w:r w:rsidR="005A5595" w:rsidRPr="005A559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5A5595" w:rsidRPr="005A5595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5A5595" w:rsidRPr="005A5595">
        <w:rPr>
          <w:rFonts w:ascii="Times New Roman" w:hAnsi="Times New Roman" w:cs="Times New Roman"/>
          <w:sz w:val="24"/>
          <w:szCs w:val="24"/>
        </w:rPr>
        <w:t>.,</w:t>
      </w:r>
      <w:r w:rsidR="005A5595">
        <w:rPr>
          <w:rFonts w:ascii="Times New Roman" w:hAnsi="Times New Roman" w:cs="Times New Roman"/>
          <w:sz w:val="24"/>
          <w:szCs w:val="24"/>
        </w:rPr>
        <w:t xml:space="preserve"> 2013)</w:t>
      </w:r>
      <w:r w:rsidRPr="00AD3ECC">
        <w:rPr>
          <w:rFonts w:ascii="Times New Roman" w:hAnsi="Times New Roman" w:cs="Times New Roman"/>
          <w:sz w:val="24"/>
          <w:szCs w:val="24"/>
        </w:rPr>
        <w:t xml:space="preserve">. Grupa </w:t>
      </w:r>
      <w:r w:rsidRPr="00AD3ECC">
        <w:rPr>
          <w:rFonts w:ascii="Times New Roman" w:hAnsi="Times New Roman" w:cs="Times New Roman"/>
          <w:i/>
          <w:sz w:val="24"/>
          <w:szCs w:val="24"/>
        </w:rPr>
        <w:t>B. cereus</w:t>
      </w:r>
      <w:r w:rsidRPr="00AD3ECC">
        <w:rPr>
          <w:rFonts w:ascii="Times New Roman" w:hAnsi="Times New Roman" w:cs="Times New Roman"/>
          <w:sz w:val="24"/>
          <w:szCs w:val="24"/>
        </w:rPr>
        <w:t xml:space="preserve"> określana jest także jako </w:t>
      </w:r>
      <w:r w:rsidRPr="00AD3ECC">
        <w:rPr>
          <w:rFonts w:ascii="Times New Roman" w:hAnsi="Times New Roman" w:cs="Times New Roman"/>
          <w:i/>
          <w:sz w:val="24"/>
          <w:szCs w:val="24"/>
        </w:rPr>
        <w:t>B. cereus</w:t>
      </w:r>
      <w:r w:rsidRPr="00AD3ECC">
        <w:rPr>
          <w:rFonts w:ascii="Times New Roman" w:hAnsi="Times New Roman" w:cs="Times New Roman"/>
          <w:sz w:val="24"/>
          <w:szCs w:val="24"/>
        </w:rPr>
        <w:t xml:space="preserve"> sensu lato. </w:t>
      </w:r>
    </w:p>
    <w:p w:rsidR="00FC2109" w:rsidRPr="00AD3ECC" w:rsidRDefault="0033258F" w:rsidP="0049517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D3E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3789B" w:rsidRPr="00AD3ECC">
        <w:rPr>
          <w:rFonts w:ascii="Times New Roman" w:hAnsi="Times New Roman" w:cs="Times New Roman"/>
          <w:sz w:val="24"/>
          <w:szCs w:val="24"/>
        </w:rPr>
        <w:t>Grupa</w:t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 B</w:t>
      </w:r>
      <w:r w:rsidR="00495177">
        <w:rPr>
          <w:rFonts w:ascii="Times New Roman" w:hAnsi="Times New Roman" w:cs="Times New Roman"/>
          <w:i/>
          <w:sz w:val="24"/>
          <w:szCs w:val="24"/>
        </w:rPr>
        <w:t>.</w:t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 cereus </w:t>
      </w:r>
      <w:r w:rsidRPr="00AD3ECC">
        <w:rPr>
          <w:rFonts w:ascii="Times New Roman" w:hAnsi="Times New Roman" w:cs="Times New Roman"/>
          <w:sz w:val="24"/>
          <w:szCs w:val="24"/>
        </w:rPr>
        <w:t>wykazuj</w:t>
      </w:r>
      <w:r w:rsidR="0023789B" w:rsidRPr="00AD3ECC">
        <w:rPr>
          <w:rFonts w:ascii="Times New Roman" w:hAnsi="Times New Roman" w:cs="Times New Roman"/>
          <w:sz w:val="24"/>
          <w:szCs w:val="24"/>
        </w:rPr>
        <w:t xml:space="preserve">e </w:t>
      </w:r>
      <w:r w:rsidRPr="00AD3ECC">
        <w:rPr>
          <w:rFonts w:ascii="Times New Roman" w:hAnsi="Times New Roman" w:cs="Times New Roman"/>
          <w:sz w:val="24"/>
          <w:szCs w:val="24"/>
        </w:rPr>
        <w:t>wiele podobieństw zarówno pod względem fenotyp</w:t>
      </w:r>
      <w:r w:rsidR="0023789B" w:rsidRPr="00AD3ECC">
        <w:rPr>
          <w:rFonts w:ascii="Times New Roman" w:hAnsi="Times New Roman" w:cs="Times New Roman"/>
          <w:sz w:val="24"/>
          <w:szCs w:val="24"/>
        </w:rPr>
        <w:t>owym</w:t>
      </w:r>
      <w:r w:rsidR="00495177">
        <w:rPr>
          <w:rFonts w:ascii="Times New Roman" w:hAnsi="Times New Roman" w:cs="Times New Roman"/>
          <w:sz w:val="24"/>
          <w:szCs w:val="24"/>
        </w:rPr>
        <w:t>,</w:t>
      </w:r>
      <w:r w:rsidR="0023789B" w:rsidRPr="00AD3ECC">
        <w:rPr>
          <w:rFonts w:ascii="Times New Roman" w:hAnsi="Times New Roman" w:cs="Times New Roman"/>
          <w:sz w:val="24"/>
          <w:szCs w:val="24"/>
        </w:rPr>
        <w:t xml:space="preserve"> jak i genetycznym (</w:t>
      </w:r>
      <w:proofErr w:type="spellStart"/>
      <w:r w:rsidR="0023789B" w:rsidRPr="00AD3ECC">
        <w:rPr>
          <w:rFonts w:ascii="Times New Roman" w:hAnsi="Times New Roman" w:cs="Times New Roman"/>
          <w:sz w:val="24"/>
          <w:szCs w:val="24"/>
        </w:rPr>
        <w:t>Drobniewski</w:t>
      </w:r>
      <w:proofErr w:type="spellEnd"/>
      <w:r w:rsidR="0023789B" w:rsidRPr="00AD3ECC">
        <w:rPr>
          <w:rFonts w:ascii="Times New Roman" w:hAnsi="Times New Roman" w:cs="Times New Roman"/>
          <w:sz w:val="24"/>
          <w:szCs w:val="24"/>
        </w:rPr>
        <w:t>, 1993</w:t>
      </w:r>
      <w:r w:rsidR="0047642D" w:rsidRPr="00AD3EC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47642D" w:rsidRPr="00AD3ECC">
        <w:rPr>
          <w:rFonts w:ascii="Times New Roman" w:hAnsi="Times New Roman" w:cs="Times New Roman"/>
          <w:sz w:val="24"/>
          <w:szCs w:val="24"/>
        </w:rPr>
        <w:t>Carlson</w:t>
      </w:r>
      <w:proofErr w:type="spellEnd"/>
      <w:r w:rsidR="0047642D" w:rsidRPr="00AD3EC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47642D" w:rsidRPr="00AD3EC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47642D" w:rsidRPr="00AD3ECC">
        <w:rPr>
          <w:rFonts w:ascii="Times New Roman" w:hAnsi="Times New Roman" w:cs="Times New Roman"/>
          <w:sz w:val="24"/>
          <w:szCs w:val="24"/>
        </w:rPr>
        <w:t xml:space="preserve">., 1996; </w:t>
      </w:r>
      <w:proofErr w:type="spellStart"/>
      <w:r w:rsidR="0047642D" w:rsidRPr="00AD3ECC">
        <w:rPr>
          <w:rFonts w:ascii="Times New Roman" w:hAnsi="Times New Roman" w:cs="Times New Roman"/>
          <w:sz w:val="24"/>
          <w:szCs w:val="24"/>
        </w:rPr>
        <w:t>Kotiranta</w:t>
      </w:r>
      <w:proofErr w:type="spellEnd"/>
      <w:r w:rsidR="0047642D" w:rsidRPr="00AD3EC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47642D" w:rsidRPr="00AD3EC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47642D" w:rsidRPr="00AD3ECC">
        <w:rPr>
          <w:rFonts w:ascii="Times New Roman" w:hAnsi="Times New Roman" w:cs="Times New Roman"/>
          <w:sz w:val="24"/>
          <w:szCs w:val="24"/>
        </w:rPr>
        <w:t xml:space="preserve">., 2000). Pod względem morfologicznym długość komórek bakteryjnych </w:t>
      </w:r>
      <w:r w:rsidR="0068613E" w:rsidRPr="00AD3ECC">
        <w:rPr>
          <w:rFonts w:ascii="Times New Roman" w:hAnsi="Times New Roman" w:cs="Times New Roman"/>
          <w:sz w:val="24"/>
          <w:szCs w:val="24"/>
        </w:rPr>
        <w:t>wynosi &gt; 0,9</w:t>
      </w:r>
      <w:r w:rsidR="00BF381C">
        <w:rPr>
          <w:rFonts w:ascii="Times New Roman" w:hAnsi="Times New Roman" w:cs="Times New Roman"/>
          <w:sz w:val="24"/>
          <w:szCs w:val="24"/>
        </w:rPr>
        <w:t xml:space="preserve"> </w:t>
      </w:r>
      <w:r w:rsidR="0068613E" w:rsidRPr="00AD3ECC">
        <w:rPr>
          <w:rFonts w:ascii="Times New Roman" w:hAnsi="Times New Roman" w:cs="Times New Roman"/>
          <w:sz w:val="24"/>
          <w:szCs w:val="24"/>
        </w:rPr>
        <w:t>µm.</w:t>
      </w:r>
      <w:r w:rsidR="0047642D" w:rsidRPr="00AD3ECC">
        <w:rPr>
          <w:rFonts w:ascii="Times New Roman" w:hAnsi="Times New Roman" w:cs="Times New Roman"/>
          <w:sz w:val="24"/>
          <w:szCs w:val="24"/>
        </w:rPr>
        <w:t xml:space="preserve">  </w:t>
      </w:r>
      <w:r w:rsidR="0068613E" w:rsidRPr="00AD3ECC">
        <w:rPr>
          <w:rFonts w:ascii="Times New Roman" w:hAnsi="Times New Roman" w:cs="Times New Roman"/>
          <w:sz w:val="24"/>
          <w:szCs w:val="24"/>
        </w:rPr>
        <w:br/>
        <w:t>W</w:t>
      </w:r>
      <w:r w:rsidR="0047642D" w:rsidRPr="00AD3ECC">
        <w:rPr>
          <w:rFonts w:ascii="Times New Roman" w:hAnsi="Times New Roman" w:cs="Times New Roman"/>
          <w:sz w:val="24"/>
          <w:szCs w:val="24"/>
        </w:rPr>
        <w:t xml:space="preserve"> centralnej bądź terminalnej części</w:t>
      </w:r>
      <w:r w:rsidR="0068613E" w:rsidRPr="00AD3ECC">
        <w:rPr>
          <w:rFonts w:ascii="Times New Roman" w:hAnsi="Times New Roman" w:cs="Times New Roman"/>
          <w:sz w:val="24"/>
          <w:szCs w:val="24"/>
        </w:rPr>
        <w:t xml:space="preserve"> komórki </w:t>
      </w:r>
      <w:r w:rsidR="0047642D" w:rsidRPr="00AD3ECC">
        <w:rPr>
          <w:rFonts w:ascii="Times New Roman" w:hAnsi="Times New Roman" w:cs="Times New Roman"/>
          <w:sz w:val="24"/>
          <w:szCs w:val="24"/>
        </w:rPr>
        <w:t xml:space="preserve"> </w:t>
      </w:r>
      <w:r w:rsidR="00FC2109" w:rsidRPr="00AD3ECC">
        <w:rPr>
          <w:rFonts w:ascii="Times New Roman" w:hAnsi="Times New Roman" w:cs="Times New Roman"/>
          <w:sz w:val="24"/>
          <w:szCs w:val="24"/>
        </w:rPr>
        <w:t>znajdują się</w:t>
      </w:r>
      <w:r w:rsidR="0047642D" w:rsidRPr="00AD3ECC">
        <w:rPr>
          <w:rFonts w:ascii="Times New Roman" w:hAnsi="Times New Roman" w:cs="Times New Roman"/>
          <w:sz w:val="24"/>
          <w:szCs w:val="24"/>
        </w:rPr>
        <w:t xml:space="preserve"> eliptyczne lub cylindryczne spory. Sporulac</w:t>
      </w:r>
      <w:r w:rsidR="006D4402" w:rsidRPr="00AD3ECC">
        <w:rPr>
          <w:rFonts w:ascii="Times New Roman" w:hAnsi="Times New Roman" w:cs="Times New Roman"/>
          <w:sz w:val="24"/>
          <w:szCs w:val="24"/>
        </w:rPr>
        <w:t>ja obserwowana jest po 2-3 dniach w większości mediów</w:t>
      </w:r>
      <w:r w:rsidR="00495177">
        <w:rPr>
          <w:rFonts w:ascii="Times New Roman" w:hAnsi="Times New Roman" w:cs="Times New Roman"/>
          <w:sz w:val="24"/>
          <w:szCs w:val="24"/>
        </w:rPr>
        <w:t xml:space="preserve"> </w:t>
      </w:r>
      <w:r w:rsidR="005D77EC">
        <w:rPr>
          <w:rFonts w:ascii="Times New Roman" w:hAnsi="Times New Roman" w:cs="Times New Roman"/>
          <w:sz w:val="24"/>
          <w:szCs w:val="24"/>
        </w:rPr>
        <w:t>mikrobiologicznych</w:t>
      </w:r>
      <w:r w:rsidR="00857D4C" w:rsidRPr="00AD3ECC">
        <w:rPr>
          <w:rFonts w:ascii="Times New Roman" w:hAnsi="Times New Roman" w:cs="Times New Roman"/>
          <w:sz w:val="24"/>
          <w:szCs w:val="24"/>
        </w:rPr>
        <w:t>.</w:t>
      </w:r>
      <w:r w:rsidR="006D4402" w:rsidRPr="00AD3ECC">
        <w:rPr>
          <w:rFonts w:ascii="Times New Roman" w:hAnsi="Times New Roman" w:cs="Times New Roman"/>
          <w:sz w:val="24"/>
          <w:szCs w:val="24"/>
        </w:rPr>
        <w:t xml:space="preserve"> </w:t>
      </w:r>
      <w:r w:rsidR="006D4402" w:rsidRPr="00AD3ECC">
        <w:rPr>
          <w:rFonts w:ascii="Times New Roman" w:hAnsi="Times New Roman" w:cs="Times New Roman"/>
          <w:i/>
          <w:sz w:val="24"/>
          <w:szCs w:val="24"/>
        </w:rPr>
        <w:t>B. cereus</w:t>
      </w:r>
      <w:r w:rsidR="0049517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4402" w:rsidRPr="00AD3ECC">
        <w:rPr>
          <w:rFonts w:ascii="Times New Roman" w:hAnsi="Times New Roman" w:cs="Times New Roman"/>
          <w:sz w:val="24"/>
          <w:szCs w:val="24"/>
        </w:rPr>
        <w:t xml:space="preserve">oraz </w:t>
      </w:r>
      <w:r w:rsidR="006D4402" w:rsidRPr="00AD3ECC">
        <w:rPr>
          <w:rFonts w:ascii="Times New Roman" w:hAnsi="Times New Roman" w:cs="Times New Roman"/>
          <w:i/>
          <w:sz w:val="24"/>
          <w:szCs w:val="24"/>
        </w:rPr>
        <w:t>B.</w:t>
      </w:r>
      <w:r w:rsidR="006D4402" w:rsidRPr="00AD3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402" w:rsidRPr="00AD3ECC">
        <w:rPr>
          <w:rFonts w:ascii="Times New Roman" w:hAnsi="Times New Roman" w:cs="Times New Roman"/>
          <w:i/>
          <w:sz w:val="24"/>
          <w:szCs w:val="24"/>
        </w:rPr>
        <w:t>thuringiensis</w:t>
      </w:r>
      <w:proofErr w:type="spellEnd"/>
      <w:r w:rsidR="006D4402" w:rsidRPr="00AD3E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4402" w:rsidRPr="00AD3ECC">
        <w:rPr>
          <w:rFonts w:ascii="Times New Roman" w:hAnsi="Times New Roman" w:cs="Times New Roman"/>
          <w:sz w:val="24"/>
          <w:szCs w:val="24"/>
        </w:rPr>
        <w:t xml:space="preserve">tracą zdolność do ruchu już w pierwszych fazach sporulacji. </w:t>
      </w:r>
      <w:r w:rsidR="00FC2109" w:rsidRPr="00AD3ECC">
        <w:rPr>
          <w:rFonts w:ascii="Times New Roman" w:hAnsi="Times New Roman" w:cs="Times New Roman"/>
          <w:sz w:val="24"/>
          <w:szCs w:val="24"/>
        </w:rPr>
        <w:t xml:space="preserve">Spory bakterii grupy </w:t>
      </w:r>
      <w:r w:rsidR="00FC2109" w:rsidRPr="00AD3ECC">
        <w:rPr>
          <w:rFonts w:ascii="Times New Roman" w:hAnsi="Times New Roman" w:cs="Times New Roman"/>
          <w:i/>
          <w:sz w:val="24"/>
          <w:szCs w:val="24"/>
        </w:rPr>
        <w:t>B. cereus</w:t>
      </w:r>
      <w:r w:rsidR="00FC2109" w:rsidRPr="00AD3ECC">
        <w:rPr>
          <w:rFonts w:ascii="Times New Roman" w:hAnsi="Times New Roman" w:cs="Times New Roman"/>
          <w:sz w:val="24"/>
          <w:szCs w:val="24"/>
        </w:rPr>
        <w:t xml:space="preserve"> wykazują </w:t>
      </w:r>
      <w:proofErr w:type="spellStart"/>
      <w:r w:rsidR="00FC2109" w:rsidRPr="00AD3ECC">
        <w:rPr>
          <w:rFonts w:ascii="Times New Roman" w:hAnsi="Times New Roman" w:cs="Times New Roman"/>
          <w:sz w:val="24"/>
          <w:szCs w:val="24"/>
        </w:rPr>
        <w:t>ciepłooporność</w:t>
      </w:r>
      <w:proofErr w:type="spellEnd"/>
      <w:r w:rsidR="00FC2109" w:rsidRPr="00AD3ECC">
        <w:rPr>
          <w:rFonts w:ascii="Times New Roman" w:hAnsi="Times New Roman" w:cs="Times New Roman"/>
          <w:sz w:val="24"/>
          <w:szCs w:val="24"/>
        </w:rPr>
        <w:t xml:space="preserve"> (Choma i </w:t>
      </w:r>
      <w:proofErr w:type="spellStart"/>
      <w:r w:rsidR="00FC2109" w:rsidRPr="00AD3EC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FC2109" w:rsidRPr="00AD3ECC">
        <w:rPr>
          <w:rFonts w:ascii="Times New Roman" w:hAnsi="Times New Roman" w:cs="Times New Roman"/>
          <w:sz w:val="24"/>
          <w:szCs w:val="24"/>
        </w:rPr>
        <w:t>., 2000</w:t>
      </w:r>
      <w:r w:rsidR="005A559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5A5595" w:rsidRPr="005A5595">
        <w:rPr>
          <w:rFonts w:ascii="Times New Roman" w:hAnsi="Times New Roman" w:cs="Times New Roman"/>
          <w:sz w:val="24"/>
          <w:szCs w:val="24"/>
        </w:rPr>
        <w:t>Ghosh</w:t>
      </w:r>
      <w:proofErr w:type="spellEnd"/>
      <w:r w:rsidR="005A5595" w:rsidRPr="005A559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5A5595" w:rsidRPr="005A5595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5A5595" w:rsidRPr="005A5595">
        <w:rPr>
          <w:rFonts w:ascii="Times New Roman" w:hAnsi="Times New Roman" w:cs="Times New Roman"/>
          <w:sz w:val="24"/>
          <w:szCs w:val="24"/>
        </w:rPr>
        <w:t>.,</w:t>
      </w:r>
      <w:r w:rsidR="005A5595">
        <w:rPr>
          <w:rFonts w:ascii="Times New Roman" w:hAnsi="Times New Roman" w:cs="Times New Roman"/>
          <w:sz w:val="24"/>
          <w:szCs w:val="24"/>
        </w:rPr>
        <w:t xml:space="preserve"> 2009</w:t>
      </w:r>
      <w:r w:rsidR="00FC2109" w:rsidRPr="00AD3ECC">
        <w:rPr>
          <w:rFonts w:ascii="Times New Roman" w:hAnsi="Times New Roman" w:cs="Times New Roman"/>
          <w:sz w:val="24"/>
          <w:szCs w:val="24"/>
        </w:rPr>
        <w:t xml:space="preserve">). Czas redukcji dziesiętnej spor w 100ºC wynosi 2,2-5,4 min. </w:t>
      </w:r>
    </w:p>
    <w:p w:rsidR="00FC2109" w:rsidRPr="00AD3ECC" w:rsidRDefault="00FC2109" w:rsidP="004951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E2B" w:rsidRPr="00AD3ECC" w:rsidRDefault="002D4FF7" w:rsidP="0049517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D3ECC">
        <w:rPr>
          <w:rFonts w:ascii="Times New Roman" w:hAnsi="Times New Roman" w:cs="Times New Roman"/>
          <w:sz w:val="24"/>
          <w:szCs w:val="24"/>
        </w:rPr>
        <w:lastRenderedPageBreak/>
        <w:t xml:space="preserve">Kryteria </w:t>
      </w:r>
      <w:r w:rsidR="00FC2109" w:rsidRPr="00AD3ECC">
        <w:rPr>
          <w:rFonts w:ascii="Times New Roman" w:hAnsi="Times New Roman" w:cs="Times New Roman"/>
          <w:sz w:val="24"/>
          <w:szCs w:val="24"/>
        </w:rPr>
        <w:t>umożliwiające różnicowanie</w:t>
      </w:r>
      <w:r w:rsidRPr="00AD3ECC">
        <w:rPr>
          <w:rFonts w:ascii="Times New Roman" w:hAnsi="Times New Roman" w:cs="Times New Roman"/>
          <w:sz w:val="24"/>
          <w:szCs w:val="24"/>
        </w:rPr>
        <w:t xml:space="preserve"> wybranych bakterii grupy </w:t>
      </w:r>
      <w:proofErr w:type="spellStart"/>
      <w:r w:rsidRPr="00AD3ECC">
        <w:rPr>
          <w:rFonts w:ascii="Times New Roman" w:hAnsi="Times New Roman" w:cs="Times New Roman"/>
          <w:i/>
          <w:sz w:val="24"/>
          <w:szCs w:val="24"/>
        </w:rPr>
        <w:t>Bacillus</w:t>
      </w:r>
      <w:proofErr w:type="spellEnd"/>
      <w:r w:rsidRPr="00AD3ECC">
        <w:rPr>
          <w:rFonts w:ascii="Times New Roman" w:hAnsi="Times New Roman" w:cs="Times New Roman"/>
          <w:i/>
          <w:sz w:val="24"/>
          <w:szCs w:val="24"/>
        </w:rPr>
        <w:t xml:space="preserve"> cereus </w:t>
      </w:r>
      <w:r w:rsidRPr="00AD3ECC">
        <w:rPr>
          <w:rFonts w:ascii="Times New Roman" w:hAnsi="Times New Roman" w:cs="Times New Roman"/>
          <w:sz w:val="24"/>
          <w:szCs w:val="24"/>
        </w:rPr>
        <w:t xml:space="preserve">zostały przedstawione </w:t>
      </w:r>
      <w:r w:rsidR="00495177">
        <w:rPr>
          <w:rFonts w:ascii="Times New Roman" w:hAnsi="Times New Roman" w:cs="Times New Roman"/>
          <w:sz w:val="24"/>
          <w:szCs w:val="24"/>
        </w:rPr>
        <w:t xml:space="preserve">w </w:t>
      </w:r>
      <w:r w:rsidRPr="00AD3ECC">
        <w:rPr>
          <w:rFonts w:ascii="Times New Roman" w:hAnsi="Times New Roman" w:cs="Times New Roman"/>
          <w:sz w:val="24"/>
          <w:szCs w:val="24"/>
        </w:rPr>
        <w:t>tab.1.</w:t>
      </w:r>
    </w:p>
    <w:p w:rsidR="00857D4C" w:rsidRPr="00AD3ECC" w:rsidRDefault="00354B82" w:rsidP="00495177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3ECC">
        <w:rPr>
          <w:rFonts w:ascii="Times New Roman" w:hAnsi="Times New Roman" w:cs="Times New Roman"/>
          <w:sz w:val="24"/>
          <w:szCs w:val="24"/>
        </w:rPr>
        <w:t xml:space="preserve">Tab. 1. Kryteria różnicowania  wybranych bakterii </w:t>
      </w:r>
      <w:r w:rsidRPr="00AD3EC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grupy </w:t>
      </w:r>
      <w:r w:rsidR="009B3572" w:rsidRPr="00AD3ECC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>Ba</w:t>
      </w:r>
      <w:r w:rsidRPr="00AD3ECC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>cillus cereus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0"/>
        <w:gridCol w:w="1111"/>
        <w:gridCol w:w="1868"/>
        <w:gridCol w:w="1247"/>
        <w:gridCol w:w="1266"/>
        <w:gridCol w:w="1260"/>
      </w:tblGrid>
      <w:tr w:rsidR="00AD3ECC" w:rsidRPr="00AD3ECC" w:rsidTr="00857D4C">
        <w:trPr>
          <w:trHeight w:val="414"/>
        </w:trPr>
        <w:tc>
          <w:tcPr>
            <w:tcW w:w="1335" w:type="pct"/>
            <w:vMerge w:val="restart"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B3572" w:rsidRPr="00AD3ECC" w:rsidRDefault="00857D4C" w:rsidP="004951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Gatunek</w:t>
            </w:r>
          </w:p>
        </w:tc>
        <w:tc>
          <w:tcPr>
            <w:tcW w:w="603" w:type="pct"/>
            <w:vMerge w:val="restart"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57D4C" w:rsidRPr="00AD3ECC" w:rsidRDefault="00857D4C" w:rsidP="004951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Hemoliza</w:t>
            </w:r>
          </w:p>
        </w:tc>
        <w:tc>
          <w:tcPr>
            <w:tcW w:w="1014" w:type="pct"/>
            <w:vMerge w:val="restart"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9B3572" w:rsidRPr="00AD3ECC" w:rsidRDefault="009B3572" w:rsidP="004951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Barwa, </w:t>
            </w:r>
          </w:p>
          <w:p w:rsidR="009B3572" w:rsidRPr="00AD3ECC" w:rsidRDefault="00857D4C" w:rsidP="004951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morfologia </w:t>
            </w:r>
          </w:p>
          <w:p w:rsidR="00857D4C" w:rsidRPr="00AD3ECC" w:rsidRDefault="00857D4C" w:rsidP="004951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kolonii</w:t>
            </w:r>
          </w:p>
        </w:tc>
        <w:tc>
          <w:tcPr>
            <w:tcW w:w="677" w:type="pct"/>
            <w:vMerge w:val="restart"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57D4C" w:rsidRPr="00AD3ECC" w:rsidRDefault="00857D4C" w:rsidP="004951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Ruchliwość</w:t>
            </w:r>
          </w:p>
        </w:tc>
        <w:tc>
          <w:tcPr>
            <w:tcW w:w="687" w:type="pct"/>
            <w:vMerge w:val="restart"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857D4C" w:rsidRPr="00AD3ECC" w:rsidRDefault="00857D4C" w:rsidP="004951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Wrażliwość na </w:t>
            </w:r>
            <w:r w:rsidR="0068613E" w:rsidRPr="00AD3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penicylinę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857D4C" w:rsidRPr="00AD3ECC" w:rsidRDefault="00857D4C" w:rsidP="004951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Produkcja kryształów białkowych</w:t>
            </w:r>
          </w:p>
        </w:tc>
      </w:tr>
      <w:tr w:rsidR="00AD3ECC" w:rsidRPr="00AD3ECC" w:rsidTr="00857D4C">
        <w:trPr>
          <w:trHeight w:val="414"/>
        </w:trPr>
        <w:tc>
          <w:tcPr>
            <w:tcW w:w="1335" w:type="pct"/>
            <w:vMerge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57D4C" w:rsidRPr="00AD3ECC" w:rsidRDefault="00857D4C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57D4C" w:rsidRPr="00AD3ECC" w:rsidRDefault="00857D4C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14" w:type="pct"/>
            <w:vMerge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57D4C" w:rsidRPr="00AD3ECC" w:rsidRDefault="00857D4C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77" w:type="pct"/>
            <w:vMerge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57D4C" w:rsidRPr="00AD3ECC" w:rsidRDefault="00857D4C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87" w:type="pct"/>
            <w:vMerge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57D4C" w:rsidRPr="00AD3ECC" w:rsidRDefault="00857D4C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84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57D4C" w:rsidRPr="00AD3ECC" w:rsidRDefault="00857D4C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D3ECC" w:rsidRPr="00AD3ECC" w:rsidTr="00857D4C">
        <w:trPr>
          <w:trHeight w:val="315"/>
        </w:trPr>
        <w:tc>
          <w:tcPr>
            <w:tcW w:w="13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857D4C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B.</w:t>
            </w:r>
            <w:r w:rsidR="0068613E" w:rsidRPr="00AD3E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 w:rsidRPr="00AD3E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cereus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857D4C" w:rsidP="0049517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857D4C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Białe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354B82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354B82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354B82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</w:tr>
      <w:tr w:rsidR="00AD3ECC" w:rsidRPr="00AD3ECC" w:rsidTr="00857D4C">
        <w:trPr>
          <w:trHeight w:val="300"/>
        </w:trPr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857D4C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B. </w:t>
            </w:r>
            <w:proofErr w:type="spellStart"/>
            <w:r w:rsidRPr="00AD3E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anthracis</w:t>
            </w:r>
            <w:proofErr w:type="spellEnd"/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857D4C" w:rsidP="0049517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857D4C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Białe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354B82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354B82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354B82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</w:tr>
      <w:tr w:rsidR="00AD3ECC" w:rsidRPr="00AD3ECC" w:rsidTr="00857D4C">
        <w:trPr>
          <w:trHeight w:val="300"/>
        </w:trPr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857D4C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B. </w:t>
            </w:r>
            <w:proofErr w:type="spellStart"/>
            <w:r w:rsidRPr="00AD3E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thuringiensis</w:t>
            </w:r>
            <w:proofErr w:type="spellEnd"/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857D4C" w:rsidP="0049517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857D4C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Białe/Szare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354B82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354B82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354B82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</w:t>
            </w:r>
          </w:p>
        </w:tc>
      </w:tr>
      <w:tr w:rsidR="00857D4C" w:rsidRPr="00AD3ECC" w:rsidTr="002D4FF7">
        <w:trPr>
          <w:trHeight w:val="300"/>
        </w:trPr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857D4C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B. </w:t>
            </w:r>
            <w:proofErr w:type="spellStart"/>
            <w:r w:rsidRPr="00AD3E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mycoides</w:t>
            </w:r>
            <w:proofErr w:type="spellEnd"/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857D4C" w:rsidP="0049517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(+)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857D4C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Wzrost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354B82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354B82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7D4C" w:rsidRPr="00AD3ECC" w:rsidRDefault="00354B82" w:rsidP="004951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3E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</w:p>
        </w:tc>
      </w:tr>
    </w:tbl>
    <w:p w:rsidR="00354B82" w:rsidRPr="00AD3ECC" w:rsidRDefault="00354B82" w:rsidP="004951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BCB" w:rsidRDefault="0068613E" w:rsidP="0049517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D3ECC">
        <w:rPr>
          <w:rFonts w:ascii="Times New Roman" w:hAnsi="Times New Roman" w:cs="Times New Roman"/>
          <w:sz w:val="24"/>
          <w:szCs w:val="24"/>
        </w:rPr>
        <w:t>G</w:t>
      </w:r>
      <w:r w:rsidR="002D4FF7" w:rsidRPr="00AD3ECC">
        <w:rPr>
          <w:rFonts w:ascii="Times New Roman" w:hAnsi="Times New Roman" w:cs="Times New Roman"/>
          <w:sz w:val="24"/>
          <w:szCs w:val="24"/>
        </w:rPr>
        <w:t xml:space="preserve">rupa </w:t>
      </w:r>
      <w:r w:rsidR="002D4FF7" w:rsidRPr="00AD3ECC">
        <w:rPr>
          <w:rFonts w:ascii="Times New Roman" w:hAnsi="Times New Roman" w:cs="Times New Roman"/>
          <w:i/>
          <w:sz w:val="24"/>
          <w:szCs w:val="24"/>
        </w:rPr>
        <w:t>B</w:t>
      </w:r>
      <w:r w:rsidR="0049517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D4FF7" w:rsidRPr="00AD3ECC">
        <w:rPr>
          <w:rFonts w:ascii="Times New Roman" w:hAnsi="Times New Roman" w:cs="Times New Roman"/>
          <w:i/>
          <w:sz w:val="24"/>
          <w:szCs w:val="24"/>
        </w:rPr>
        <w:t>cereus</w:t>
      </w:r>
      <w:r w:rsidR="00956866" w:rsidRPr="00AD3ECC">
        <w:rPr>
          <w:rFonts w:ascii="Times New Roman" w:hAnsi="Times New Roman" w:cs="Times New Roman"/>
          <w:sz w:val="24"/>
          <w:szCs w:val="24"/>
        </w:rPr>
        <w:t xml:space="preserve"> wykazuje wiele </w:t>
      </w:r>
      <w:r w:rsidR="002D4FF7" w:rsidRPr="00AD3ECC">
        <w:rPr>
          <w:rFonts w:ascii="Times New Roman" w:hAnsi="Times New Roman" w:cs="Times New Roman"/>
          <w:sz w:val="24"/>
          <w:szCs w:val="24"/>
        </w:rPr>
        <w:t xml:space="preserve">podobieństw w ujęciu  genetycznym, o czym świadczy m.in. podobieństwo sekwencji 16S </w:t>
      </w:r>
      <w:proofErr w:type="spellStart"/>
      <w:r w:rsidR="002D4FF7" w:rsidRPr="00AD3ECC">
        <w:rPr>
          <w:rFonts w:ascii="Times New Roman" w:hAnsi="Times New Roman" w:cs="Times New Roman"/>
          <w:sz w:val="24"/>
          <w:szCs w:val="24"/>
        </w:rPr>
        <w:t>r</w:t>
      </w:r>
      <w:r w:rsidR="00FB483A" w:rsidRPr="00AD3ECC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="002D4FF7" w:rsidRPr="00AD3ECC">
        <w:rPr>
          <w:rFonts w:ascii="Times New Roman" w:hAnsi="Times New Roman" w:cs="Times New Roman"/>
          <w:sz w:val="24"/>
          <w:szCs w:val="24"/>
        </w:rPr>
        <w:t xml:space="preserve"> </w:t>
      </w:r>
      <w:r w:rsidR="00956866" w:rsidRPr="00AD3ECC">
        <w:rPr>
          <w:rFonts w:ascii="Times New Roman" w:hAnsi="Times New Roman" w:cs="Times New Roman"/>
          <w:sz w:val="24"/>
          <w:szCs w:val="24"/>
        </w:rPr>
        <w:t xml:space="preserve">na poziomie 99-100% </w:t>
      </w:r>
      <w:r w:rsidR="002D4FF7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(Ash i </w:t>
      </w:r>
      <w:proofErr w:type="spellStart"/>
      <w:r w:rsidR="002D4FF7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wsp</w:t>
      </w:r>
      <w:proofErr w:type="spellEnd"/>
      <w:r w:rsidR="002D4FF7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., 1991; </w:t>
      </w:r>
      <w:proofErr w:type="spellStart"/>
      <w:r w:rsidR="00956866" w:rsidRPr="00AD3ECC">
        <w:rPr>
          <w:rFonts w:ascii="Times New Roman" w:hAnsi="Times New Roman" w:cs="Times New Roman"/>
          <w:sz w:val="24"/>
          <w:szCs w:val="24"/>
        </w:rPr>
        <w:t>Bavykin</w:t>
      </w:r>
      <w:proofErr w:type="spellEnd"/>
      <w:r w:rsidR="00956866" w:rsidRPr="00AD3ECC">
        <w:rPr>
          <w:rFonts w:ascii="Times New Roman" w:hAnsi="Times New Roman" w:cs="Times New Roman"/>
          <w:sz w:val="24"/>
          <w:szCs w:val="24"/>
        </w:rPr>
        <w:t xml:space="preserve">  i </w:t>
      </w:r>
      <w:proofErr w:type="spellStart"/>
      <w:r w:rsidR="00956866" w:rsidRPr="00AD3EC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F3133E" w:rsidRPr="00AD3ECC">
        <w:rPr>
          <w:rFonts w:ascii="Times New Roman" w:hAnsi="Times New Roman" w:cs="Times New Roman"/>
          <w:sz w:val="24"/>
          <w:szCs w:val="24"/>
        </w:rPr>
        <w:t xml:space="preserve">., 2004; </w:t>
      </w:r>
      <w:proofErr w:type="spellStart"/>
      <w:r w:rsidR="00F3133E" w:rsidRPr="00AD3ECC">
        <w:rPr>
          <w:rFonts w:ascii="Times New Roman" w:hAnsi="Times New Roman" w:cs="Times New Roman"/>
          <w:sz w:val="24"/>
          <w:szCs w:val="24"/>
        </w:rPr>
        <w:t>Hakovirta</w:t>
      </w:r>
      <w:proofErr w:type="spellEnd"/>
      <w:r w:rsidR="00F3133E" w:rsidRPr="00AD3EC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F3133E" w:rsidRPr="00AD3EC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F3133E" w:rsidRPr="00AD3ECC">
        <w:rPr>
          <w:rFonts w:ascii="Times New Roman" w:hAnsi="Times New Roman" w:cs="Times New Roman"/>
          <w:sz w:val="24"/>
          <w:szCs w:val="24"/>
        </w:rPr>
        <w:t>., 2016</w:t>
      </w:r>
      <w:r w:rsidR="00B63A0E" w:rsidRPr="00AD3ECC">
        <w:rPr>
          <w:rFonts w:ascii="Times New Roman" w:hAnsi="Times New Roman" w:cs="Times New Roman"/>
          <w:sz w:val="24"/>
          <w:szCs w:val="24"/>
        </w:rPr>
        <w:t>).</w:t>
      </w:r>
    </w:p>
    <w:p w:rsidR="00495177" w:rsidRPr="00AD3ECC" w:rsidRDefault="00495177" w:rsidP="0049517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3258F" w:rsidRPr="00495177" w:rsidRDefault="00495177" w:rsidP="004951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5177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5096">
        <w:rPr>
          <w:rFonts w:ascii="Times New Roman" w:hAnsi="Times New Roman" w:cs="Times New Roman"/>
          <w:b/>
          <w:sz w:val="24"/>
          <w:szCs w:val="24"/>
        </w:rPr>
        <w:t>W</w:t>
      </w:r>
      <w:r w:rsidR="0033258F" w:rsidRPr="00495177">
        <w:rPr>
          <w:rFonts w:ascii="Times New Roman" w:hAnsi="Times New Roman" w:cs="Times New Roman"/>
          <w:b/>
          <w:sz w:val="24"/>
          <w:szCs w:val="24"/>
        </w:rPr>
        <w:t>ystępowanie</w:t>
      </w:r>
    </w:p>
    <w:p w:rsidR="00F0538B" w:rsidRPr="00AD3ECC" w:rsidRDefault="0033258F" w:rsidP="0049517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D3ECC">
        <w:rPr>
          <w:rFonts w:ascii="Times New Roman" w:hAnsi="Times New Roman" w:cs="Times New Roman"/>
          <w:sz w:val="24"/>
          <w:szCs w:val="24"/>
        </w:rPr>
        <w:t xml:space="preserve">Naturalnym rezerwuarem </w:t>
      </w:r>
      <w:r w:rsidR="002D4FF7" w:rsidRPr="00AD3ECC">
        <w:rPr>
          <w:rFonts w:ascii="Times New Roman" w:hAnsi="Times New Roman" w:cs="Times New Roman"/>
          <w:sz w:val="24"/>
          <w:szCs w:val="24"/>
        </w:rPr>
        <w:t xml:space="preserve">laseczek z grupy </w:t>
      </w:r>
      <w:r w:rsidRPr="00AD3ECC">
        <w:rPr>
          <w:rFonts w:ascii="Times New Roman" w:hAnsi="Times New Roman" w:cs="Times New Roman"/>
          <w:i/>
          <w:sz w:val="24"/>
          <w:szCs w:val="24"/>
        </w:rPr>
        <w:t>B. cereus</w:t>
      </w:r>
      <w:r w:rsidRPr="00AD3ECC">
        <w:rPr>
          <w:rFonts w:ascii="Times New Roman" w:hAnsi="Times New Roman" w:cs="Times New Roman"/>
          <w:sz w:val="24"/>
          <w:szCs w:val="24"/>
        </w:rPr>
        <w:t xml:space="preserve"> jest przede wszystkim rozkładająca się materia organiczna, warzywa, przewody pokarmowe bezkręgowców, gleba</w:t>
      </w:r>
      <w:r w:rsidR="00B95C87" w:rsidRPr="00AD3ECC">
        <w:rPr>
          <w:rFonts w:ascii="Times New Roman" w:hAnsi="Times New Roman" w:cs="Times New Roman"/>
          <w:sz w:val="24"/>
          <w:szCs w:val="24"/>
        </w:rPr>
        <w:t xml:space="preserve">, woda </w:t>
      </w:r>
      <w:r w:rsidRPr="00AD3ECC">
        <w:rPr>
          <w:rFonts w:ascii="Times New Roman" w:hAnsi="Times New Roman" w:cs="Times New Roman"/>
          <w:sz w:val="24"/>
          <w:szCs w:val="24"/>
        </w:rPr>
        <w:t xml:space="preserve"> oraz skażony przetrwalnikami pokarm</w:t>
      </w:r>
      <w:r w:rsidR="00B95C87" w:rsidRPr="00AD3EC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95C87" w:rsidRPr="00AD3ECC">
        <w:rPr>
          <w:rFonts w:ascii="Times New Roman" w:hAnsi="Times New Roman" w:cs="Times New Roman"/>
          <w:sz w:val="24"/>
          <w:szCs w:val="24"/>
        </w:rPr>
        <w:t>Vilain</w:t>
      </w:r>
      <w:proofErr w:type="spellEnd"/>
      <w:r w:rsidR="00B95C87" w:rsidRPr="00AD3EC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B95C87" w:rsidRPr="00AD3EC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B95C87" w:rsidRPr="00AD3ECC">
        <w:rPr>
          <w:rFonts w:ascii="Times New Roman" w:hAnsi="Times New Roman" w:cs="Times New Roman"/>
          <w:sz w:val="24"/>
          <w:szCs w:val="24"/>
        </w:rPr>
        <w:t>., 2006)</w:t>
      </w:r>
      <w:r w:rsidRPr="00AD3ECC">
        <w:rPr>
          <w:rFonts w:ascii="Times New Roman" w:hAnsi="Times New Roman" w:cs="Times New Roman"/>
          <w:sz w:val="24"/>
          <w:szCs w:val="24"/>
        </w:rPr>
        <w:t xml:space="preserve">. </w:t>
      </w:r>
      <w:r w:rsidR="002D4FF7" w:rsidRPr="00AD3ECC">
        <w:rPr>
          <w:rFonts w:ascii="Times New Roman" w:hAnsi="Times New Roman" w:cs="Times New Roman"/>
          <w:i/>
          <w:sz w:val="24"/>
          <w:szCs w:val="24"/>
        </w:rPr>
        <w:t>B. cereus</w:t>
      </w:r>
      <w:r w:rsidR="002D4FF7" w:rsidRPr="00AD3ECC">
        <w:rPr>
          <w:rFonts w:ascii="Times New Roman" w:hAnsi="Times New Roman" w:cs="Times New Roman"/>
          <w:sz w:val="24"/>
          <w:szCs w:val="24"/>
        </w:rPr>
        <w:t xml:space="preserve"> wchodzi w skład </w:t>
      </w:r>
      <w:proofErr w:type="spellStart"/>
      <w:r w:rsidR="00495177">
        <w:rPr>
          <w:rFonts w:ascii="Times New Roman" w:hAnsi="Times New Roman" w:cs="Times New Roman"/>
          <w:sz w:val="24"/>
          <w:szCs w:val="24"/>
        </w:rPr>
        <w:t>mikobiomu</w:t>
      </w:r>
      <w:proofErr w:type="spellEnd"/>
      <w:r w:rsidR="002D4FF7" w:rsidRPr="00AD3ECC">
        <w:rPr>
          <w:rFonts w:ascii="Times New Roman" w:hAnsi="Times New Roman" w:cs="Times New Roman"/>
          <w:sz w:val="24"/>
          <w:szCs w:val="24"/>
        </w:rPr>
        <w:t xml:space="preserve"> owadów oraz strefy korzeniowej niektórych roślin.</w:t>
      </w:r>
      <w:r w:rsidR="00236E71" w:rsidRPr="00AD3ECC">
        <w:rPr>
          <w:rFonts w:ascii="Times New Roman" w:hAnsi="Times New Roman" w:cs="Times New Roman"/>
          <w:sz w:val="24"/>
          <w:szCs w:val="24"/>
        </w:rPr>
        <w:t xml:space="preserve"> Bakterie z grupy</w:t>
      </w:r>
      <w:r w:rsidR="002D4FF7" w:rsidRPr="00AD3ECC">
        <w:rPr>
          <w:rFonts w:ascii="Times New Roman" w:hAnsi="Times New Roman" w:cs="Times New Roman"/>
          <w:sz w:val="24"/>
          <w:szCs w:val="24"/>
        </w:rPr>
        <w:t xml:space="preserve"> </w:t>
      </w:r>
      <w:r w:rsidR="00236E71" w:rsidRPr="00AD3ECC">
        <w:rPr>
          <w:rFonts w:ascii="Times New Roman" w:hAnsi="Times New Roman" w:cs="Times New Roman"/>
          <w:i/>
          <w:sz w:val="24"/>
          <w:szCs w:val="24"/>
        </w:rPr>
        <w:t>B. cereus</w:t>
      </w:r>
      <w:r w:rsidR="00236E71" w:rsidRPr="00AD3ECC">
        <w:rPr>
          <w:rFonts w:ascii="Times New Roman" w:hAnsi="Times New Roman" w:cs="Times New Roman"/>
          <w:sz w:val="24"/>
          <w:szCs w:val="24"/>
        </w:rPr>
        <w:t xml:space="preserve"> i</w:t>
      </w:r>
      <w:r w:rsidR="003C2BAB" w:rsidRPr="00AD3ECC">
        <w:rPr>
          <w:rFonts w:ascii="Times New Roman" w:hAnsi="Times New Roman" w:cs="Times New Roman"/>
          <w:sz w:val="24"/>
          <w:szCs w:val="24"/>
        </w:rPr>
        <w:t xml:space="preserve">zolowane są także z żywności, głównie: ryżu, potraw mącznych (makarony), wyrobów cukierniczych (ciast, puddingów), sosów, surowego i pasteryzowanego mleka oraz przetworów mleczarskich, mięsa i przetworów mięsnych, owoców morza, a także przypraw </w:t>
      </w:r>
      <w:r w:rsidR="00BB6146" w:rsidRPr="00AD3ECC">
        <w:rPr>
          <w:rFonts w:ascii="Times New Roman" w:hAnsi="Times New Roman" w:cs="Times New Roman"/>
          <w:sz w:val="24"/>
          <w:szCs w:val="24"/>
        </w:rPr>
        <w:t>(</w:t>
      </w:r>
      <w:r w:rsidR="007D11C9" w:rsidRPr="00AD3ECC">
        <w:rPr>
          <w:rFonts w:ascii="Times New Roman" w:hAnsi="Times New Roman" w:cs="Times New Roman"/>
          <w:sz w:val="24"/>
          <w:szCs w:val="24"/>
        </w:rPr>
        <w:t>Martinez –</w:t>
      </w:r>
      <w:proofErr w:type="spellStart"/>
      <w:r w:rsidR="007D11C9" w:rsidRPr="00AD3ECC">
        <w:rPr>
          <w:rFonts w:ascii="Times New Roman" w:hAnsi="Times New Roman" w:cs="Times New Roman"/>
          <w:sz w:val="24"/>
          <w:szCs w:val="24"/>
        </w:rPr>
        <w:t>Blanch</w:t>
      </w:r>
      <w:proofErr w:type="spellEnd"/>
      <w:r w:rsidR="007D11C9" w:rsidRPr="00AD3EC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7D11C9" w:rsidRPr="00AD3EC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7D11C9" w:rsidRPr="00AD3ECC">
        <w:rPr>
          <w:rFonts w:ascii="Times New Roman" w:hAnsi="Times New Roman" w:cs="Times New Roman"/>
          <w:sz w:val="24"/>
          <w:szCs w:val="24"/>
        </w:rPr>
        <w:t>., 2009</w:t>
      </w:r>
      <w:r w:rsidR="00BB6146" w:rsidRPr="00AD3ECC">
        <w:rPr>
          <w:rFonts w:ascii="Times New Roman" w:hAnsi="Times New Roman" w:cs="Times New Roman"/>
          <w:sz w:val="24"/>
          <w:szCs w:val="24"/>
        </w:rPr>
        <w:t>;</w:t>
      </w:r>
      <w:r w:rsidR="00BB6146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E18CA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Czubkowska</w:t>
      </w:r>
      <w:proofErr w:type="spellEnd"/>
      <w:r w:rsidR="00AE18CA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="00AE18CA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wsp</w:t>
      </w:r>
      <w:proofErr w:type="spellEnd"/>
      <w:r w:rsidR="00AE18CA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., 2013</w:t>
      </w:r>
      <w:r w:rsidR="00AE18CA" w:rsidRPr="00AD3ECC">
        <w:rPr>
          <w:rFonts w:ascii="Times New Roman" w:hAnsi="Times New Roman" w:cs="Times New Roman"/>
          <w:sz w:val="24"/>
          <w:szCs w:val="24"/>
        </w:rPr>
        <w:t>;</w:t>
      </w:r>
      <w:r w:rsidR="00BB6146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Messelhäusser i </w:t>
      </w:r>
      <w:proofErr w:type="spellStart"/>
      <w:r w:rsidR="00BB6146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wsp</w:t>
      </w:r>
      <w:proofErr w:type="spellEnd"/>
      <w:r w:rsidR="00BB6146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., 2014</w:t>
      </w:r>
      <w:r w:rsidR="00BB6146" w:rsidRPr="00AD3EC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AE18CA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Hariram</w:t>
      </w:r>
      <w:proofErr w:type="spellEnd"/>
      <w:r w:rsidR="00AE18CA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="00AE18CA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Labbé</w:t>
      </w:r>
      <w:proofErr w:type="spellEnd"/>
      <w:r w:rsidR="00AE18CA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, 2016)</w:t>
      </w:r>
      <w:r w:rsidR="00AB6673" w:rsidRPr="00AD3E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2BAB" w:rsidRPr="00AD3ECC" w:rsidRDefault="003C2BAB" w:rsidP="0049517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D3ECC">
        <w:rPr>
          <w:rFonts w:ascii="Times New Roman" w:hAnsi="Times New Roman" w:cs="Times New Roman"/>
          <w:sz w:val="24"/>
          <w:szCs w:val="24"/>
        </w:rPr>
        <w:t xml:space="preserve">Pierwotnym źródłem zanieczyszczenia jest gleba, w której stwierdza się najwięcej komórek wegetatywnych i przetrwalników </w:t>
      </w:r>
      <w:r w:rsidRPr="00AD3ECC">
        <w:rPr>
          <w:rFonts w:ascii="Times New Roman" w:hAnsi="Times New Roman" w:cs="Times New Roman"/>
          <w:i/>
          <w:sz w:val="24"/>
          <w:szCs w:val="24"/>
        </w:rPr>
        <w:t>B. cereus</w:t>
      </w:r>
      <w:r w:rsidRPr="00AD3ECC">
        <w:rPr>
          <w:rFonts w:ascii="Times New Roman" w:hAnsi="Times New Roman" w:cs="Times New Roman"/>
          <w:sz w:val="24"/>
          <w:szCs w:val="24"/>
        </w:rPr>
        <w:t>, od 10</w:t>
      </w:r>
      <w:r w:rsidRPr="00AD3EC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D3ECC">
        <w:rPr>
          <w:rFonts w:ascii="Times New Roman" w:hAnsi="Times New Roman" w:cs="Times New Roman"/>
          <w:sz w:val="24"/>
          <w:szCs w:val="24"/>
        </w:rPr>
        <w:t xml:space="preserve"> do 10</w:t>
      </w:r>
      <w:r w:rsidRPr="00AD3ECC">
        <w:rPr>
          <w:rFonts w:ascii="Times New Roman" w:hAnsi="Times New Roman" w:cs="Times New Roman"/>
          <w:sz w:val="24"/>
          <w:szCs w:val="24"/>
          <w:vertAlign w:val="superscript"/>
        </w:rPr>
        <w:t xml:space="preserve">7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jtk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 w 1 g. Z gleby przetrwalniki mogą przedostawać się na powierzchnię warzyw i owoców, bądź też do paszy,</w:t>
      </w:r>
      <w:r w:rsidR="00F3681D" w:rsidRPr="00AD3ECC">
        <w:rPr>
          <w:rFonts w:ascii="Times New Roman" w:hAnsi="Times New Roman" w:cs="Times New Roman"/>
          <w:sz w:val="24"/>
          <w:szCs w:val="24"/>
        </w:rPr>
        <w:br/>
      </w:r>
      <w:r w:rsidRPr="00AD3ECC">
        <w:rPr>
          <w:rFonts w:ascii="Times New Roman" w:hAnsi="Times New Roman" w:cs="Times New Roman"/>
          <w:sz w:val="24"/>
          <w:szCs w:val="24"/>
        </w:rPr>
        <w:t xml:space="preserve"> a następnie do przewodu pokarmowego zwierząt.</w:t>
      </w:r>
      <w:r w:rsidR="00236E71" w:rsidRPr="00AD3ECC">
        <w:rPr>
          <w:rFonts w:ascii="Times New Roman" w:hAnsi="Times New Roman" w:cs="Times New Roman"/>
          <w:sz w:val="24"/>
          <w:szCs w:val="24"/>
        </w:rPr>
        <w:t xml:space="preserve"> Szeroko rozpowszechnione występowanie tej bakterii w glebie może być przyczyną zanieczyszczenia produktów </w:t>
      </w:r>
      <w:r w:rsidR="00495177">
        <w:rPr>
          <w:rFonts w:ascii="Times New Roman" w:hAnsi="Times New Roman" w:cs="Times New Roman"/>
          <w:sz w:val="24"/>
          <w:szCs w:val="24"/>
        </w:rPr>
        <w:t xml:space="preserve">głównie pochodzenia roślinnego. </w:t>
      </w:r>
      <w:r w:rsidR="00236E71" w:rsidRPr="00AD3ECC">
        <w:rPr>
          <w:rFonts w:ascii="Times New Roman" w:hAnsi="Times New Roman" w:cs="Times New Roman"/>
          <w:sz w:val="24"/>
          <w:szCs w:val="24"/>
        </w:rPr>
        <w:t xml:space="preserve">Bakterie z grupy </w:t>
      </w:r>
      <w:r w:rsidR="00236E71" w:rsidRPr="00AD3ECC">
        <w:rPr>
          <w:rFonts w:ascii="Times New Roman" w:hAnsi="Times New Roman" w:cs="Times New Roman"/>
          <w:i/>
          <w:sz w:val="24"/>
          <w:szCs w:val="24"/>
        </w:rPr>
        <w:t>B. cereus</w:t>
      </w:r>
      <w:r w:rsidR="00236E71" w:rsidRPr="00AD3ECC">
        <w:rPr>
          <w:rFonts w:ascii="Times New Roman" w:hAnsi="Times New Roman" w:cs="Times New Roman"/>
          <w:sz w:val="24"/>
          <w:szCs w:val="24"/>
        </w:rPr>
        <w:t xml:space="preserve"> s</w:t>
      </w:r>
      <w:r w:rsidRPr="00AD3ECC">
        <w:rPr>
          <w:rFonts w:ascii="Times New Roman" w:hAnsi="Times New Roman" w:cs="Times New Roman"/>
          <w:sz w:val="24"/>
          <w:szCs w:val="24"/>
        </w:rPr>
        <w:t>tanowią</w:t>
      </w:r>
      <w:r w:rsidR="00236E71" w:rsidRPr="00AD3ECC">
        <w:rPr>
          <w:rFonts w:ascii="Times New Roman" w:hAnsi="Times New Roman" w:cs="Times New Roman"/>
          <w:sz w:val="24"/>
          <w:szCs w:val="24"/>
        </w:rPr>
        <w:t xml:space="preserve"> ponadto</w:t>
      </w:r>
      <w:r w:rsidRPr="00AD3ECC">
        <w:rPr>
          <w:rFonts w:ascii="Times New Roman" w:hAnsi="Times New Roman" w:cs="Times New Roman"/>
          <w:sz w:val="24"/>
          <w:szCs w:val="24"/>
        </w:rPr>
        <w:t xml:space="preserve"> trudny do całkowitego wyeliminowania składnik mikroflory mleka surowego. </w:t>
      </w:r>
      <w:r w:rsidRPr="00AD3ECC">
        <w:rPr>
          <w:rFonts w:ascii="Times New Roman" w:hAnsi="Times New Roman" w:cs="Times New Roman"/>
          <w:i/>
          <w:sz w:val="24"/>
          <w:szCs w:val="24"/>
        </w:rPr>
        <w:t>B. cereus</w:t>
      </w:r>
      <w:r w:rsidRPr="00AD3ECC">
        <w:rPr>
          <w:rFonts w:ascii="Times New Roman" w:hAnsi="Times New Roman" w:cs="Times New Roman"/>
          <w:sz w:val="24"/>
          <w:szCs w:val="24"/>
        </w:rPr>
        <w:t xml:space="preserve"> do mleka dostaje się zarówno w formie komórek wegetatywnych, jak i przetrwalników. Bakterie te należą do szybko kiełkujących w mleku. </w:t>
      </w:r>
      <w:r w:rsidRPr="00AD3ECC">
        <w:rPr>
          <w:rFonts w:ascii="Times New Roman" w:hAnsi="Times New Roman" w:cs="Times New Roman"/>
          <w:i/>
          <w:sz w:val="24"/>
          <w:szCs w:val="24"/>
        </w:rPr>
        <w:t>B. cereus</w:t>
      </w:r>
      <w:r w:rsidRPr="00AD3ECC">
        <w:rPr>
          <w:rFonts w:ascii="Times New Roman" w:hAnsi="Times New Roman" w:cs="Times New Roman"/>
          <w:sz w:val="24"/>
          <w:szCs w:val="24"/>
        </w:rPr>
        <w:t xml:space="preserve"> kiełkują w ciągu 24 godzin przetrzymywania mleka </w:t>
      </w:r>
      <w:r w:rsidRPr="00AD3ECC">
        <w:rPr>
          <w:rFonts w:ascii="Times New Roman" w:hAnsi="Times New Roman" w:cs="Times New Roman"/>
          <w:sz w:val="24"/>
          <w:szCs w:val="24"/>
        </w:rPr>
        <w:lastRenderedPageBreak/>
        <w:t>w 20°C, uprzednio ogrzewaneg</w:t>
      </w:r>
      <w:r w:rsidR="00F3681D" w:rsidRPr="00AD3ECC">
        <w:rPr>
          <w:rFonts w:ascii="Times New Roman" w:hAnsi="Times New Roman" w:cs="Times New Roman"/>
          <w:sz w:val="24"/>
          <w:szCs w:val="24"/>
        </w:rPr>
        <w:t>o w 72°C przez 10 sekund (</w:t>
      </w:r>
      <w:proofErr w:type="spellStart"/>
      <w:r w:rsidR="00F3681D" w:rsidRPr="00AD3ECC">
        <w:rPr>
          <w:rFonts w:ascii="Times New Roman" w:hAnsi="Times New Roman" w:cs="Times New Roman"/>
          <w:sz w:val="24"/>
          <w:szCs w:val="24"/>
        </w:rPr>
        <w:t>Berthold</w:t>
      </w:r>
      <w:proofErr w:type="spellEnd"/>
      <w:r w:rsidR="00F3681D" w:rsidRPr="00AD3EC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F3681D" w:rsidRPr="00AD3EC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F3681D" w:rsidRPr="00AD3ECC">
        <w:rPr>
          <w:rFonts w:ascii="Times New Roman" w:hAnsi="Times New Roman" w:cs="Times New Roman"/>
          <w:sz w:val="24"/>
          <w:szCs w:val="24"/>
        </w:rPr>
        <w:t xml:space="preserve">., 2002, </w:t>
      </w:r>
      <w:proofErr w:type="spellStart"/>
      <w:r w:rsidR="00F3681D" w:rsidRPr="00AD3ECC">
        <w:rPr>
          <w:rFonts w:ascii="Times New Roman" w:hAnsi="Times New Roman" w:cs="Times New Roman"/>
          <w:sz w:val="24"/>
          <w:szCs w:val="24"/>
        </w:rPr>
        <w:t>Berthold</w:t>
      </w:r>
      <w:proofErr w:type="spellEnd"/>
      <w:r w:rsidR="00F3681D" w:rsidRPr="00AD3ECC">
        <w:rPr>
          <w:rFonts w:ascii="Times New Roman" w:hAnsi="Times New Roman" w:cs="Times New Roman"/>
          <w:sz w:val="24"/>
          <w:szCs w:val="24"/>
        </w:rPr>
        <w:t xml:space="preserve"> </w:t>
      </w:r>
      <w:r w:rsidR="00F3681D" w:rsidRPr="00AD3ECC">
        <w:rPr>
          <w:rFonts w:ascii="Times New Roman" w:hAnsi="Times New Roman" w:cs="Times New Roman"/>
          <w:sz w:val="24"/>
          <w:szCs w:val="24"/>
        </w:rPr>
        <w:br/>
        <w:t xml:space="preserve">i </w:t>
      </w:r>
      <w:proofErr w:type="spellStart"/>
      <w:r w:rsidR="00F3681D" w:rsidRPr="00AD3EC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F3681D" w:rsidRPr="00AD3ECC">
        <w:rPr>
          <w:rFonts w:ascii="Times New Roman" w:hAnsi="Times New Roman" w:cs="Times New Roman"/>
          <w:sz w:val="24"/>
          <w:szCs w:val="24"/>
        </w:rPr>
        <w:t>., 2009).</w:t>
      </w:r>
      <w:r w:rsidRPr="00AD3ECC">
        <w:rPr>
          <w:rFonts w:ascii="Times New Roman" w:hAnsi="Times New Roman" w:cs="Times New Roman"/>
          <w:sz w:val="24"/>
          <w:szCs w:val="24"/>
        </w:rPr>
        <w:t xml:space="preserve"> Linie przetwarzania mleka są również wskazywane jako źródło wtórnego zanieczyszczenia żywności pasteryzowanej. Wykazano, że </w:t>
      </w:r>
      <w:r w:rsidRPr="00AD3ECC">
        <w:rPr>
          <w:rFonts w:ascii="Times New Roman" w:hAnsi="Times New Roman" w:cs="Times New Roman"/>
          <w:i/>
          <w:sz w:val="24"/>
          <w:szCs w:val="24"/>
        </w:rPr>
        <w:t>B. cereus</w:t>
      </w:r>
      <w:r w:rsidRPr="00AD3ECC">
        <w:rPr>
          <w:rFonts w:ascii="Times New Roman" w:hAnsi="Times New Roman" w:cs="Times New Roman"/>
          <w:sz w:val="24"/>
          <w:szCs w:val="24"/>
        </w:rPr>
        <w:t xml:space="preserve"> ma potencjał do współtworzenia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biofilmu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, szczególnie trudnego w eliminacji i niebezpiecznego w przemyśle spożywczym (Maćkiw i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., 2019, Bartoszewicz i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., 2017, Bednarczyk i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>., 2008)</w:t>
      </w:r>
    </w:p>
    <w:p w:rsidR="00F0538B" w:rsidRPr="00AD3ECC" w:rsidRDefault="00B95C87" w:rsidP="0049517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D3ECC">
        <w:rPr>
          <w:rFonts w:ascii="Times New Roman" w:hAnsi="Times New Roman" w:cs="Times New Roman"/>
          <w:sz w:val="24"/>
          <w:szCs w:val="24"/>
        </w:rPr>
        <w:t>Zgodnie z Rozporządzenie</w:t>
      </w:r>
      <w:r w:rsidR="009929EB" w:rsidRPr="00AD3ECC">
        <w:rPr>
          <w:rFonts w:ascii="Times New Roman" w:hAnsi="Times New Roman" w:cs="Times New Roman"/>
          <w:sz w:val="24"/>
          <w:szCs w:val="24"/>
        </w:rPr>
        <w:t>m</w:t>
      </w:r>
      <w:r w:rsidRPr="00AD3ECC">
        <w:rPr>
          <w:rFonts w:ascii="Times New Roman" w:hAnsi="Times New Roman" w:cs="Times New Roman"/>
          <w:sz w:val="24"/>
          <w:szCs w:val="24"/>
        </w:rPr>
        <w:t xml:space="preserve"> Komisji (WE) nr</w:t>
      </w:r>
      <w:r w:rsidR="009929EB" w:rsidRPr="00AD3ECC">
        <w:rPr>
          <w:rFonts w:ascii="Times New Roman" w:hAnsi="Times New Roman" w:cs="Times New Roman"/>
          <w:sz w:val="24"/>
          <w:szCs w:val="24"/>
        </w:rPr>
        <w:t xml:space="preserve"> 1441/2007 z dnia 5 grudnia 2007 r. zmieniającym rozporządzenie (WE) nr</w:t>
      </w:r>
      <w:r w:rsidRPr="00AD3ECC">
        <w:rPr>
          <w:rFonts w:ascii="Times New Roman" w:hAnsi="Times New Roman" w:cs="Times New Roman"/>
          <w:sz w:val="24"/>
          <w:szCs w:val="24"/>
        </w:rPr>
        <w:t xml:space="preserve"> 2073/2005 w sprawie kryteriów mikrobiologicznych dotyczących środków spożywczych </w:t>
      </w:r>
      <w:r w:rsidR="00B72FE3" w:rsidRPr="00AD3ECC">
        <w:rPr>
          <w:rFonts w:ascii="Times New Roman" w:hAnsi="Times New Roman" w:cs="Times New Roman"/>
          <w:sz w:val="24"/>
          <w:szCs w:val="24"/>
        </w:rPr>
        <w:t xml:space="preserve">wprowadzono </w:t>
      </w:r>
      <w:r w:rsidRPr="00AD3ECC">
        <w:rPr>
          <w:rFonts w:ascii="Times New Roman" w:hAnsi="Times New Roman" w:cs="Times New Roman"/>
          <w:sz w:val="24"/>
          <w:szCs w:val="24"/>
        </w:rPr>
        <w:t xml:space="preserve">badania w kierunku </w:t>
      </w:r>
      <w:r w:rsidR="009929EB" w:rsidRPr="00AD3ECC">
        <w:rPr>
          <w:rFonts w:ascii="Times New Roman" w:hAnsi="Times New Roman" w:cs="Times New Roman"/>
          <w:sz w:val="24"/>
          <w:szCs w:val="24"/>
        </w:rPr>
        <w:t>oznaczania liczby</w:t>
      </w:r>
      <w:r w:rsidRPr="00AD3ECC">
        <w:rPr>
          <w:rFonts w:ascii="Times New Roman" w:hAnsi="Times New Roman" w:cs="Times New Roman"/>
          <w:sz w:val="24"/>
          <w:szCs w:val="24"/>
        </w:rPr>
        <w:t xml:space="preserve"> </w:t>
      </w:r>
      <w:r w:rsidR="009929EB" w:rsidRPr="00AD3ECC">
        <w:rPr>
          <w:rFonts w:ascii="Times New Roman" w:hAnsi="Times New Roman" w:cs="Times New Roman"/>
          <w:sz w:val="24"/>
          <w:szCs w:val="24"/>
        </w:rPr>
        <w:t xml:space="preserve">przypuszczalnych </w:t>
      </w:r>
      <w:r w:rsidRPr="00AD3ECC">
        <w:rPr>
          <w:rFonts w:ascii="Times New Roman" w:hAnsi="Times New Roman" w:cs="Times New Roman"/>
          <w:i/>
          <w:sz w:val="24"/>
          <w:szCs w:val="24"/>
        </w:rPr>
        <w:t>B</w:t>
      </w:r>
      <w:r w:rsidR="00495177">
        <w:rPr>
          <w:rFonts w:ascii="Times New Roman" w:hAnsi="Times New Roman" w:cs="Times New Roman"/>
          <w:i/>
          <w:sz w:val="24"/>
          <w:szCs w:val="24"/>
        </w:rPr>
        <w:t>.</w:t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 cereus</w:t>
      </w:r>
      <w:r w:rsidRPr="00AD3ECC">
        <w:rPr>
          <w:rFonts w:ascii="Times New Roman" w:hAnsi="Times New Roman" w:cs="Times New Roman"/>
          <w:sz w:val="24"/>
          <w:szCs w:val="24"/>
        </w:rPr>
        <w:t xml:space="preserve"> </w:t>
      </w:r>
      <w:r w:rsidR="009929EB" w:rsidRPr="00AD3ECC">
        <w:rPr>
          <w:rFonts w:ascii="Times New Roman" w:hAnsi="Times New Roman" w:cs="Times New Roman"/>
          <w:sz w:val="24"/>
          <w:szCs w:val="24"/>
        </w:rPr>
        <w:t>dla preparatów w proszku do początkowego żywienia niemowląt i żywności dietetycznej w proszku specjalnego przeznaczenia medycznego przeznaczonej dla niemowląt w wieku do sześciu miesięcy.</w:t>
      </w:r>
      <w:r w:rsidR="00B72FE3" w:rsidRPr="00AD3ECC">
        <w:rPr>
          <w:rFonts w:ascii="Times New Roman" w:hAnsi="Times New Roman" w:cs="Times New Roman"/>
          <w:sz w:val="24"/>
          <w:szCs w:val="24"/>
        </w:rPr>
        <w:t xml:space="preserve"> Kontrola żywności dla niemowląt w kierunku obecności </w:t>
      </w:r>
      <w:r w:rsidR="00B72FE3" w:rsidRPr="00AD3ECC">
        <w:rPr>
          <w:rFonts w:ascii="Times New Roman" w:hAnsi="Times New Roman" w:cs="Times New Roman"/>
          <w:i/>
          <w:sz w:val="24"/>
          <w:szCs w:val="24"/>
        </w:rPr>
        <w:t xml:space="preserve">B. cereus </w:t>
      </w:r>
      <w:r w:rsidR="00B72FE3" w:rsidRPr="00AD3ECC">
        <w:rPr>
          <w:rFonts w:ascii="Times New Roman" w:hAnsi="Times New Roman" w:cs="Times New Roman"/>
          <w:sz w:val="24"/>
          <w:szCs w:val="24"/>
        </w:rPr>
        <w:t>jest niezwykle ważna ze względu na duże ryzyko spożycia przez wrażliwych konsumentó</w:t>
      </w:r>
      <w:r w:rsidR="00F0538B" w:rsidRPr="00AD3ECC">
        <w:rPr>
          <w:rFonts w:ascii="Times New Roman" w:hAnsi="Times New Roman" w:cs="Times New Roman"/>
          <w:sz w:val="24"/>
          <w:szCs w:val="24"/>
        </w:rPr>
        <w:t xml:space="preserve">w. Dodanie ciepłej wody do preparatów w proszku dla niemowląt w której obecne są </w:t>
      </w:r>
      <w:r w:rsidR="00F3681D" w:rsidRPr="00AD3ECC">
        <w:rPr>
          <w:rFonts w:ascii="Times New Roman" w:hAnsi="Times New Roman" w:cs="Times New Roman"/>
          <w:sz w:val="24"/>
          <w:szCs w:val="24"/>
        </w:rPr>
        <w:t xml:space="preserve">spory bakterii z grupy </w:t>
      </w:r>
      <w:r w:rsidR="00236E71" w:rsidRPr="00AD3ECC">
        <w:rPr>
          <w:rFonts w:ascii="Times New Roman" w:hAnsi="Times New Roman" w:cs="Times New Roman"/>
          <w:i/>
          <w:sz w:val="24"/>
          <w:szCs w:val="24"/>
        </w:rPr>
        <w:t>B</w:t>
      </w:r>
      <w:r w:rsidR="00495177">
        <w:rPr>
          <w:rFonts w:ascii="Times New Roman" w:hAnsi="Times New Roman" w:cs="Times New Roman"/>
          <w:i/>
          <w:sz w:val="24"/>
          <w:szCs w:val="24"/>
        </w:rPr>
        <w:t>.</w:t>
      </w:r>
      <w:r w:rsidR="00F3681D" w:rsidRPr="00AD3ECC">
        <w:rPr>
          <w:rFonts w:ascii="Times New Roman" w:hAnsi="Times New Roman" w:cs="Times New Roman"/>
          <w:i/>
          <w:sz w:val="24"/>
          <w:szCs w:val="24"/>
        </w:rPr>
        <w:t xml:space="preserve"> cereus</w:t>
      </w:r>
      <w:r w:rsidR="00F0538B" w:rsidRPr="00AD3ECC">
        <w:rPr>
          <w:rFonts w:ascii="Times New Roman" w:hAnsi="Times New Roman" w:cs="Times New Roman"/>
          <w:sz w:val="24"/>
          <w:szCs w:val="24"/>
        </w:rPr>
        <w:t xml:space="preserve"> może doprowadzić do namnażania się bakterii.  </w:t>
      </w:r>
    </w:p>
    <w:p w:rsidR="00FE198C" w:rsidRPr="00AD3ECC" w:rsidRDefault="00FE198C" w:rsidP="0049517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D3ECC">
        <w:rPr>
          <w:rFonts w:ascii="Times New Roman" w:hAnsi="Times New Roman" w:cs="Times New Roman"/>
          <w:sz w:val="24"/>
          <w:szCs w:val="24"/>
        </w:rPr>
        <w:t xml:space="preserve">Duże zagrożenie dla bezpieczeństwa żywności z punktu widzenia zarówno konsumenta jak i producenta stanowi zdolność do tworzenia przez laseczki grupy </w:t>
      </w:r>
      <w:proofErr w:type="spellStart"/>
      <w:r w:rsidRPr="00AD3ECC">
        <w:rPr>
          <w:rFonts w:ascii="Times New Roman" w:hAnsi="Times New Roman" w:cs="Times New Roman"/>
          <w:i/>
          <w:sz w:val="24"/>
          <w:szCs w:val="24"/>
        </w:rPr>
        <w:t>Bacillus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biofilmu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Oosthuizen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>., 2002</w:t>
      </w:r>
      <w:r w:rsidR="002C349D" w:rsidRPr="00AD3ECC">
        <w:rPr>
          <w:rFonts w:ascii="Times New Roman" w:hAnsi="Times New Roman" w:cs="Times New Roman"/>
          <w:sz w:val="24"/>
          <w:szCs w:val="24"/>
        </w:rPr>
        <w:t xml:space="preserve">; Oder i </w:t>
      </w:r>
      <w:proofErr w:type="spellStart"/>
      <w:r w:rsidR="002C349D" w:rsidRPr="00AD3EC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2C349D" w:rsidRPr="00AD3ECC">
        <w:rPr>
          <w:rFonts w:ascii="Times New Roman" w:hAnsi="Times New Roman" w:cs="Times New Roman"/>
          <w:sz w:val="24"/>
          <w:szCs w:val="24"/>
        </w:rPr>
        <w:t>., 2017</w:t>
      </w:r>
      <w:r w:rsidRPr="00AD3ECC">
        <w:rPr>
          <w:rFonts w:ascii="Times New Roman" w:hAnsi="Times New Roman" w:cs="Times New Roman"/>
          <w:sz w:val="24"/>
          <w:szCs w:val="24"/>
        </w:rPr>
        <w:t xml:space="preserve">).  Kolonizacja różnego rodzaju powierzchni przez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biofilm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 bakteryjny stanowi duże wyzwanie ze względu na zmniejszenie skuteczności stosowanych w dezynfekcji środków, a także może znacząco wpływać na skuteczną </w:t>
      </w:r>
      <w:r w:rsidR="002C349D" w:rsidRPr="00AD3ECC">
        <w:rPr>
          <w:rFonts w:ascii="Times New Roman" w:hAnsi="Times New Roman" w:cs="Times New Roman"/>
          <w:sz w:val="24"/>
          <w:szCs w:val="24"/>
        </w:rPr>
        <w:t>terapię</w:t>
      </w:r>
      <w:r w:rsidRPr="00AD3ECC">
        <w:rPr>
          <w:rFonts w:ascii="Times New Roman" w:hAnsi="Times New Roman" w:cs="Times New Roman"/>
          <w:sz w:val="24"/>
          <w:szCs w:val="24"/>
        </w:rPr>
        <w:t xml:space="preserve"> </w:t>
      </w:r>
      <w:r w:rsidR="00BB6146" w:rsidRPr="00AD3ECC">
        <w:rPr>
          <w:rFonts w:ascii="Times New Roman" w:hAnsi="Times New Roman" w:cs="Times New Roman"/>
          <w:sz w:val="24"/>
          <w:szCs w:val="24"/>
        </w:rPr>
        <w:br/>
      </w:r>
      <w:r w:rsidRPr="00AD3ECC">
        <w:rPr>
          <w:rFonts w:ascii="Times New Roman" w:hAnsi="Times New Roman" w:cs="Times New Roman"/>
          <w:sz w:val="24"/>
          <w:szCs w:val="24"/>
        </w:rPr>
        <w:t>w przypadku szczepów wykazujących zdolność do jego produkcji</w:t>
      </w:r>
      <w:r w:rsidR="002C349D" w:rsidRPr="00AD3ECC">
        <w:rPr>
          <w:rFonts w:ascii="Times New Roman" w:hAnsi="Times New Roman" w:cs="Times New Roman"/>
          <w:sz w:val="24"/>
          <w:szCs w:val="24"/>
        </w:rPr>
        <w:t xml:space="preserve"> poprzez zmniejszenie dostępności antybiotyków</w:t>
      </w:r>
      <w:r w:rsidRPr="00AD3E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6372" w:rsidRPr="00AD3ECC" w:rsidRDefault="00E86372" w:rsidP="0049517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D3ECC">
        <w:rPr>
          <w:rFonts w:ascii="Times New Roman" w:hAnsi="Times New Roman" w:cs="Times New Roman"/>
          <w:sz w:val="24"/>
          <w:szCs w:val="24"/>
        </w:rPr>
        <w:t xml:space="preserve">Zagrożeniem dla konsumenta może być również spożywanie produktów poddanych delikatnej obróbce cieplnej (Kim i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Foegeding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>, 1990;</w:t>
      </w:r>
      <w:r w:rsidR="00436C2D" w:rsidRPr="00AD3ECC">
        <w:rPr>
          <w:rFonts w:ascii="Times New Roman" w:hAnsi="Times New Roman" w:cs="Times New Roman"/>
          <w:sz w:val="24"/>
          <w:szCs w:val="24"/>
        </w:rPr>
        <w:t xml:space="preserve"> Hanson i </w:t>
      </w:r>
      <w:proofErr w:type="spellStart"/>
      <w:r w:rsidR="00436C2D" w:rsidRPr="00AD3EC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436C2D" w:rsidRPr="00AD3ECC">
        <w:rPr>
          <w:rFonts w:ascii="Times New Roman" w:hAnsi="Times New Roman" w:cs="Times New Roman"/>
          <w:sz w:val="24"/>
          <w:szCs w:val="24"/>
        </w:rPr>
        <w:t xml:space="preserve">., 2005; </w:t>
      </w:r>
      <w:proofErr w:type="spellStart"/>
      <w:r w:rsidR="00436C2D" w:rsidRPr="00AD3ECC">
        <w:rPr>
          <w:rFonts w:ascii="Times New Roman" w:hAnsi="Times New Roman" w:cs="Times New Roman"/>
          <w:sz w:val="24"/>
          <w:szCs w:val="24"/>
        </w:rPr>
        <w:t>Gosh</w:t>
      </w:r>
      <w:proofErr w:type="spellEnd"/>
      <w:r w:rsidR="00436C2D" w:rsidRPr="00AD3ECC">
        <w:rPr>
          <w:rFonts w:ascii="Times New Roman" w:hAnsi="Times New Roman" w:cs="Times New Roman"/>
          <w:sz w:val="24"/>
          <w:szCs w:val="24"/>
        </w:rPr>
        <w:t xml:space="preserve"> </w:t>
      </w:r>
      <w:r w:rsidR="00436C2D" w:rsidRPr="00AD3ECC">
        <w:rPr>
          <w:rFonts w:ascii="Times New Roman" w:hAnsi="Times New Roman" w:cs="Times New Roman"/>
          <w:sz w:val="24"/>
          <w:szCs w:val="24"/>
        </w:rPr>
        <w:br/>
        <w:t xml:space="preserve">i </w:t>
      </w:r>
      <w:proofErr w:type="spellStart"/>
      <w:r w:rsidR="00436C2D" w:rsidRPr="00AD3ECC">
        <w:rPr>
          <w:rFonts w:ascii="Times New Roman" w:hAnsi="Times New Roman" w:cs="Times New Roman"/>
          <w:sz w:val="24"/>
          <w:szCs w:val="24"/>
        </w:rPr>
        <w:t>Zhang</w:t>
      </w:r>
      <w:proofErr w:type="spellEnd"/>
      <w:r w:rsidR="00436C2D" w:rsidRPr="00AD3ECC">
        <w:rPr>
          <w:rFonts w:ascii="Times New Roman" w:hAnsi="Times New Roman" w:cs="Times New Roman"/>
          <w:sz w:val="24"/>
          <w:szCs w:val="24"/>
        </w:rPr>
        <w:t>, 2009).</w:t>
      </w:r>
      <w:r w:rsidRPr="00AD3ECC">
        <w:rPr>
          <w:rFonts w:ascii="Times New Roman" w:hAnsi="Times New Roman" w:cs="Times New Roman"/>
          <w:sz w:val="24"/>
          <w:szCs w:val="24"/>
        </w:rPr>
        <w:t xml:space="preserve">  Związane jest to ze zdolnością do wzrostu  przetrwalników niektórych szczepów </w:t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B. cereus </w:t>
      </w:r>
      <w:r w:rsidRPr="00AD3ECC">
        <w:rPr>
          <w:rFonts w:ascii="Times New Roman" w:hAnsi="Times New Roman" w:cs="Times New Roman"/>
          <w:sz w:val="24"/>
          <w:szCs w:val="24"/>
        </w:rPr>
        <w:t xml:space="preserve">w temperaturze 4-5ºC. Delikatna obróbka cieplna może być bodźcem do kiełkowania </w:t>
      </w:r>
      <w:r w:rsidR="0096753F" w:rsidRPr="00AD3ECC">
        <w:rPr>
          <w:rFonts w:ascii="Times New Roman" w:hAnsi="Times New Roman" w:cs="Times New Roman"/>
          <w:sz w:val="24"/>
          <w:szCs w:val="24"/>
        </w:rPr>
        <w:t>przetrwalników</w:t>
      </w:r>
      <w:r w:rsidRPr="00AD3ECC">
        <w:rPr>
          <w:rFonts w:ascii="Times New Roman" w:hAnsi="Times New Roman" w:cs="Times New Roman"/>
          <w:sz w:val="24"/>
          <w:szCs w:val="24"/>
        </w:rPr>
        <w:t>, zwiększając tym samym ryzyko infekcji.</w:t>
      </w:r>
    </w:p>
    <w:p w:rsidR="00207FB2" w:rsidRPr="00AD3ECC" w:rsidRDefault="00207FB2" w:rsidP="003A2BCB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D3ECC">
        <w:rPr>
          <w:rFonts w:ascii="Times New Roman" w:hAnsi="Times New Roman" w:cs="Times New Roman"/>
          <w:sz w:val="24"/>
          <w:szCs w:val="24"/>
        </w:rPr>
        <w:t xml:space="preserve">Ryzyko infekcji można zmniejszyć poprzez niespożywanie produktów poddanych obróbce cieplnej i pozostawionych w temperaturze pokojowej, </w:t>
      </w:r>
      <w:r w:rsidR="00855A59" w:rsidRPr="00AD3ECC">
        <w:rPr>
          <w:rFonts w:ascii="Times New Roman" w:hAnsi="Times New Roman" w:cs="Times New Roman"/>
          <w:sz w:val="24"/>
          <w:szCs w:val="24"/>
        </w:rPr>
        <w:t xml:space="preserve">sprzyjającej </w:t>
      </w:r>
      <w:r w:rsidRPr="00AD3ECC">
        <w:rPr>
          <w:rFonts w:ascii="Times New Roman" w:hAnsi="Times New Roman" w:cs="Times New Roman"/>
          <w:sz w:val="24"/>
          <w:szCs w:val="24"/>
        </w:rPr>
        <w:t xml:space="preserve"> </w:t>
      </w:r>
      <w:r w:rsidRPr="00AD3ECC">
        <w:rPr>
          <w:rFonts w:ascii="Times New Roman" w:hAnsi="Times New Roman" w:cs="Times New Roman"/>
          <w:sz w:val="24"/>
          <w:szCs w:val="24"/>
        </w:rPr>
        <w:br/>
      </w:r>
      <w:r w:rsidR="00855A59" w:rsidRPr="00AD3ECC">
        <w:rPr>
          <w:rFonts w:ascii="Times New Roman" w:hAnsi="Times New Roman" w:cs="Times New Roman"/>
          <w:sz w:val="24"/>
          <w:szCs w:val="24"/>
        </w:rPr>
        <w:t>kiełkowaniu</w:t>
      </w:r>
      <w:r w:rsidRPr="00AD3ECC">
        <w:rPr>
          <w:rFonts w:ascii="Times New Roman" w:hAnsi="Times New Roman" w:cs="Times New Roman"/>
          <w:sz w:val="24"/>
          <w:szCs w:val="24"/>
        </w:rPr>
        <w:t xml:space="preserve"> przetrwalników i produkcj</w:t>
      </w:r>
      <w:r w:rsidR="00855A59" w:rsidRPr="00AD3ECC">
        <w:rPr>
          <w:rFonts w:ascii="Times New Roman" w:hAnsi="Times New Roman" w:cs="Times New Roman"/>
          <w:sz w:val="24"/>
          <w:szCs w:val="24"/>
        </w:rPr>
        <w:t>i</w:t>
      </w:r>
      <w:r w:rsidRPr="00AD3ECC">
        <w:rPr>
          <w:rFonts w:ascii="Times New Roman" w:hAnsi="Times New Roman" w:cs="Times New Roman"/>
          <w:sz w:val="24"/>
          <w:szCs w:val="24"/>
        </w:rPr>
        <w:t xml:space="preserve"> ciepłostałych toksyn. </w:t>
      </w:r>
    </w:p>
    <w:p w:rsidR="002C349D" w:rsidRPr="00A73124" w:rsidRDefault="00E13EBC" w:rsidP="004951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EBC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51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258F" w:rsidRPr="00495177">
        <w:rPr>
          <w:rFonts w:ascii="Times New Roman" w:hAnsi="Times New Roman" w:cs="Times New Roman"/>
          <w:b/>
          <w:sz w:val="24"/>
          <w:szCs w:val="24"/>
        </w:rPr>
        <w:t xml:space="preserve">Chorobotwórczość </w:t>
      </w:r>
    </w:p>
    <w:p w:rsidR="00956866" w:rsidRPr="00AD3ECC" w:rsidRDefault="007B1434" w:rsidP="003A2BC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D3ECC">
        <w:rPr>
          <w:rFonts w:ascii="Times New Roman" w:hAnsi="Times New Roman" w:cs="Times New Roman"/>
          <w:sz w:val="24"/>
          <w:szCs w:val="24"/>
        </w:rPr>
        <w:t xml:space="preserve">Grupa </w:t>
      </w:r>
      <w:r w:rsidRPr="00AD3ECC">
        <w:rPr>
          <w:rFonts w:ascii="Times New Roman" w:hAnsi="Times New Roman" w:cs="Times New Roman"/>
          <w:i/>
          <w:sz w:val="24"/>
          <w:szCs w:val="24"/>
        </w:rPr>
        <w:t>B</w:t>
      </w:r>
      <w:r w:rsidR="005D77EC">
        <w:rPr>
          <w:rFonts w:ascii="Times New Roman" w:hAnsi="Times New Roman" w:cs="Times New Roman"/>
          <w:i/>
          <w:sz w:val="24"/>
          <w:szCs w:val="24"/>
        </w:rPr>
        <w:t>.</w:t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 cereus</w:t>
      </w:r>
      <w:r w:rsidRPr="00AD3ECC">
        <w:rPr>
          <w:rFonts w:ascii="Times New Roman" w:hAnsi="Times New Roman" w:cs="Times New Roman"/>
          <w:sz w:val="24"/>
          <w:szCs w:val="24"/>
        </w:rPr>
        <w:t xml:space="preserve"> charakteryzuje się różnorodnością pod względem chorobotwórczości. </w:t>
      </w:r>
      <w:r w:rsidR="00956866" w:rsidRPr="00AD3ECC">
        <w:rPr>
          <w:rFonts w:ascii="Times New Roman" w:hAnsi="Times New Roman" w:cs="Times New Roman"/>
          <w:i/>
          <w:sz w:val="24"/>
          <w:szCs w:val="24"/>
        </w:rPr>
        <w:t>B</w:t>
      </w:r>
      <w:r w:rsidR="00956866" w:rsidRPr="00AD3ECC">
        <w:rPr>
          <w:rFonts w:ascii="Times New Roman" w:hAnsi="Times New Roman" w:cs="Times New Roman"/>
          <w:sz w:val="24"/>
          <w:szCs w:val="24"/>
        </w:rPr>
        <w:t>.</w:t>
      </w:r>
      <w:r w:rsidR="00956866" w:rsidRPr="00AD3EC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56866" w:rsidRPr="00AD3ECC">
        <w:rPr>
          <w:rFonts w:ascii="Times New Roman" w:hAnsi="Times New Roman" w:cs="Times New Roman"/>
          <w:i/>
          <w:sz w:val="24"/>
          <w:szCs w:val="24"/>
        </w:rPr>
        <w:t>anthracis</w:t>
      </w:r>
      <w:proofErr w:type="spellEnd"/>
      <w:r w:rsidR="00956866" w:rsidRPr="00AD3E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6866" w:rsidRPr="00AD3ECC">
        <w:rPr>
          <w:rFonts w:ascii="Times New Roman" w:hAnsi="Times New Roman" w:cs="Times New Roman"/>
          <w:sz w:val="24"/>
          <w:szCs w:val="24"/>
        </w:rPr>
        <w:t>jest czynnikiem etiologicznym wąglika (</w:t>
      </w:r>
      <w:proofErr w:type="spellStart"/>
      <w:r w:rsidR="00956866" w:rsidRPr="00AD3ECC">
        <w:rPr>
          <w:rFonts w:ascii="Times New Roman" w:hAnsi="Times New Roman" w:cs="Times New Roman"/>
          <w:sz w:val="24"/>
          <w:szCs w:val="24"/>
        </w:rPr>
        <w:t>Thorne</w:t>
      </w:r>
      <w:proofErr w:type="spellEnd"/>
      <w:r w:rsidR="00956866" w:rsidRPr="00AD3EC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956866" w:rsidRPr="00AD3EC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956866" w:rsidRPr="00AD3ECC">
        <w:rPr>
          <w:rFonts w:ascii="Times New Roman" w:hAnsi="Times New Roman" w:cs="Times New Roman"/>
          <w:sz w:val="24"/>
          <w:szCs w:val="24"/>
        </w:rPr>
        <w:t xml:space="preserve">., 1993; </w:t>
      </w:r>
      <w:proofErr w:type="spellStart"/>
      <w:r w:rsidR="00956866" w:rsidRPr="00AD3ECC">
        <w:rPr>
          <w:rFonts w:ascii="Times New Roman" w:hAnsi="Times New Roman" w:cs="Times New Roman"/>
          <w:sz w:val="24"/>
          <w:szCs w:val="24"/>
        </w:rPr>
        <w:t>Helgason</w:t>
      </w:r>
      <w:proofErr w:type="spellEnd"/>
      <w:r w:rsidR="00956866" w:rsidRPr="00AD3EC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956866" w:rsidRPr="00AD3EC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956866" w:rsidRPr="00AD3ECC">
        <w:rPr>
          <w:rFonts w:ascii="Times New Roman" w:hAnsi="Times New Roman" w:cs="Times New Roman"/>
          <w:sz w:val="24"/>
          <w:szCs w:val="24"/>
        </w:rPr>
        <w:t xml:space="preserve">., </w:t>
      </w:r>
      <w:r w:rsidR="00956866" w:rsidRPr="00AD3ECC">
        <w:rPr>
          <w:rFonts w:ascii="Times New Roman" w:hAnsi="Times New Roman" w:cs="Times New Roman"/>
          <w:sz w:val="24"/>
          <w:szCs w:val="24"/>
        </w:rPr>
        <w:lastRenderedPageBreak/>
        <w:t>2000). Ze względu na swoja wysoką patogenność może być wykorzystany jako broń biologiczna.</w:t>
      </w:r>
      <w:r w:rsidR="00956866" w:rsidRPr="00AD3ECC">
        <w:rPr>
          <w:rFonts w:ascii="Times New Roman" w:hAnsi="Times New Roman" w:cs="Times New Roman"/>
          <w:i/>
          <w:sz w:val="24"/>
          <w:szCs w:val="24"/>
        </w:rPr>
        <w:t xml:space="preserve"> B. cereus</w:t>
      </w:r>
      <w:r w:rsidR="00956866" w:rsidRPr="00AD3ECC">
        <w:rPr>
          <w:rFonts w:ascii="Times New Roman" w:hAnsi="Times New Roman" w:cs="Times New Roman"/>
          <w:sz w:val="24"/>
          <w:szCs w:val="24"/>
        </w:rPr>
        <w:t xml:space="preserve"> </w:t>
      </w:r>
      <w:r w:rsidR="00956866" w:rsidRPr="005D77EC">
        <w:rPr>
          <w:rFonts w:ascii="Times New Roman" w:hAnsi="Times New Roman" w:cs="Times New Roman"/>
          <w:i/>
          <w:sz w:val="24"/>
          <w:szCs w:val="24"/>
        </w:rPr>
        <w:t>s</w:t>
      </w:r>
      <w:r w:rsidR="00956866" w:rsidRPr="005D77EC">
        <w:rPr>
          <w:rStyle w:val="Uwydatnienie"/>
          <w:rFonts w:ascii="Times New Roman" w:hAnsi="Times New Roman" w:cs="Times New Roman"/>
          <w:i w:val="0"/>
          <w:sz w:val="24"/>
          <w:szCs w:val="24"/>
        </w:rPr>
        <w:t>ensu stricto</w:t>
      </w:r>
      <w:r w:rsidR="00956866" w:rsidRPr="00AD3ECC">
        <w:rPr>
          <w:rStyle w:val="Uwydatnienie"/>
          <w:rFonts w:ascii="Times New Roman" w:hAnsi="Times New Roman" w:cs="Times New Roman"/>
          <w:sz w:val="24"/>
          <w:szCs w:val="24"/>
        </w:rPr>
        <w:t xml:space="preserve"> </w:t>
      </w:r>
      <w:r w:rsidR="00956866" w:rsidRPr="00AD3ECC">
        <w:rPr>
          <w:rFonts w:ascii="Times New Roman" w:hAnsi="Times New Roman" w:cs="Times New Roman"/>
          <w:sz w:val="24"/>
          <w:szCs w:val="24"/>
        </w:rPr>
        <w:t xml:space="preserve">prowadzi głównie do zatruć o charakterze emetycznym bądź biegunkowym </w:t>
      </w:r>
      <w:r w:rsidR="00956866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B. </w:t>
      </w:r>
      <w:proofErr w:type="spellStart"/>
      <w:r w:rsidR="00956866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mycoides</w:t>
      </w:r>
      <w:proofErr w:type="spellEnd"/>
      <w:r w:rsidR="00956866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r w:rsidR="00956866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B. </w:t>
      </w:r>
      <w:proofErr w:type="spellStart"/>
      <w:r w:rsidR="00956866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pseudomycoides</w:t>
      </w:r>
      <w:proofErr w:type="spellEnd"/>
      <w:r w:rsidR="00956866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są c</w:t>
      </w:r>
      <w:r w:rsidR="00956866" w:rsidRPr="00AD3ECC">
        <w:rPr>
          <w:rFonts w:ascii="Times New Roman" w:hAnsi="Times New Roman" w:cs="Times New Roman"/>
          <w:sz w:val="24"/>
          <w:szCs w:val="24"/>
        </w:rPr>
        <w:t>zynnikami zatruć p</w:t>
      </w:r>
      <w:r w:rsidR="005D77EC">
        <w:rPr>
          <w:rFonts w:ascii="Times New Roman" w:hAnsi="Times New Roman" w:cs="Times New Roman"/>
          <w:sz w:val="24"/>
          <w:szCs w:val="24"/>
        </w:rPr>
        <w:t xml:space="preserve">okarmowych zwierząt oraz </w:t>
      </w:r>
      <w:r w:rsidR="00956866" w:rsidRPr="00AD3ECC">
        <w:rPr>
          <w:rFonts w:ascii="Times New Roman" w:hAnsi="Times New Roman" w:cs="Times New Roman"/>
          <w:sz w:val="24"/>
          <w:szCs w:val="24"/>
        </w:rPr>
        <w:t>w sp</w:t>
      </w:r>
      <w:r w:rsidR="007C0FF9" w:rsidRPr="00AD3ECC">
        <w:rPr>
          <w:rFonts w:ascii="Times New Roman" w:hAnsi="Times New Roman" w:cs="Times New Roman"/>
          <w:sz w:val="24"/>
          <w:szCs w:val="24"/>
        </w:rPr>
        <w:t>oradycznych przypadkach u ludzi</w:t>
      </w:r>
      <w:r w:rsidR="00956866" w:rsidRPr="00AD3ECC">
        <w:rPr>
          <w:rFonts w:ascii="Times New Roman" w:hAnsi="Times New Roman" w:cs="Times New Roman"/>
          <w:sz w:val="24"/>
          <w:szCs w:val="24"/>
        </w:rPr>
        <w:t xml:space="preserve">. </w:t>
      </w:r>
      <w:r w:rsidR="00956866" w:rsidRPr="00AD3ECC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="00956866" w:rsidRPr="00AD3ECC">
        <w:rPr>
          <w:rFonts w:ascii="Times New Roman" w:hAnsi="Times New Roman" w:cs="Times New Roman"/>
          <w:i/>
          <w:sz w:val="24"/>
          <w:szCs w:val="24"/>
        </w:rPr>
        <w:t>thuringiensis</w:t>
      </w:r>
      <w:proofErr w:type="spellEnd"/>
      <w:r w:rsidR="00956866" w:rsidRPr="00AD3E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6866" w:rsidRPr="00AD3ECC">
        <w:rPr>
          <w:rFonts w:ascii="Times New Roman" w:hAnsi="Times New Roman" w:cs="Times New Roman"/>
          <w:sz w:val="24"/>
          <w:szCs w:val="24"/>
        </w:rPr>
        <w:t xml:space="preserve">wytwarza wewnątrzkomórkowe kryształy białkowe toksyczne dla larw owadów i jest skutecznie stosowany w biologicznej ochronie roślin przed  szkodnikami.  </w:t>
      </w:r>
    </w:p>
    <w:p w:rsidR="007D11C9" w:rsidRPr="00AD3ECC" w:rsidRDefault="00855A59" w:rsidP="003A2BC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3ECC">
        <w:rPr>
          <w:rFonts w:ascii="Times New Roman" w:hAnsi="Times New Roman" w:cs="Times New Roman"/>
          <w:sz w:val="24"/>
          <w:szCs w:val="24"/>
        </w:rPr>
        <w:t xml:space="preserve">Z </w:t>
      </w:r>
      <w:r w:rsidR="00956866" w:rsidRPr="00AD3ECC">
        <w:rPr>
          <w:rFonts w:ascii="Times New Roman" w:hAnsi="Times New Roman" w:cs="Times New Roman"/>
          <w:sz w:val="24"/>
          <w:szCs w:val="24"/>
        </w:rPr>
        <w:t>żywno</w:t>
      </w:r>
      <w:r w:rsidR="005D77EC">
        <w:rPr>
          <w:rFonts w:ascii="Times New Roman" w:hAnsi="Times New Roman" w:cs="Times New Roman"/>
          <w:sz w:val="24"/>
          <w:szCs w:val="24"/>
        </w:rPr>
        <w:t xml:space="preserve">ści najczęściej izolowany jest </w:t>
      </w:r>
      <w:r w:rsidR="00956866" w:rsidRPr="00AD3ECC">
        <w:rPr>
          <w:rFonts w:ascii="Times New Roman" w:hAnsi="Times New Roman" w:cs="Times New Roman"/>
          <w:i/>
          <w:sz w:val="24"/>
          <w:szCs w:val="24"/>
        </w:rPr>
        <w:t xml:space="preserve">B. cereus </w:t>
      </w:r>
      <w:r w:rsidR="00956866" w:rsidRPr="005D77EC">
        <w:rPr>
          <w:rFonts w:ascii="Times New Roman" w:hAnsi="Times New Roman" w:cs="Times New Roman"/>
          <w:i/>
          <w:sz w:val="24"/>
          <w:szCs w:val="24"/>
        </w:rPr>
        <w:t>s</w:t>
      </w:r>
      <w:r w:rsidR="00956866" w:rsidRPr="005D77EC">
        <w:rPr>
          <w:rStyle w:val="Uwydatnienie"/>
          <w:rFonts w:ascii="Times New Roman" w:hAnsi="Times New Roman" w:cs="Times New Roman"/>
          <w:i w:val="0"/>
          <w:sz w:val="24"/>
          <w:szCs w:val="24"/>
        </w:rPr>
        <w:t>ensu stricto</w:t>
      </w:r>
      <w:r w:rsidR="00956866" w:rsidRPr="005D77EC">
        <w:rPr>
          <w:rFonts w:ascii="Times New Roman" w:hAnsi="Times New Roman" w:cs="Times New Roman"/>
          <w:i/>
          <w:sz w:val="24"/>
          <w:szCs w:val="24"/>
        </w:rPr>
        <w:t>.</w:t>
      </w:r>
      <w:r w:rsidR="00956866" w:rsidRPr="00AD3ECC">
        <w:rPr>
          <w:rFonts w:ascii="Times New Roman" w:hAnsi="Times New Roman" w:cs="Times New Roman"/>
          <w:sz w:val="24"/>
          <w:szCs w:val="24"/>
        </w:rPr>
        <w:t xml:space="preserve">  </w:t>
      </w:r>
      <w:r w:rsidR="00956866" w:rsidRPr="00AD3ECC">
        <w:rPr>
          <w:rFonts w:ascii="Times New Roman" w:hAnsi="Times New Roman" w:cs="Times New Roman"/>
          <w:i/>
          <w:sz w:val="24"/>
          <w:szCs w:val="24"/>
        </w:rPr>
        <w:t>B.</w:t>
      </w:r>
      <w:r w:rsidR="007D11C9" w:rsidRPr="00AD3E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6866" w:rsidRPr="00AD3ECC">
        <w:rPr>
          <w:rFonts w:ascii="Times New Roman" w:hAnsi="Times New Roman" w:cs="Times New Roman"/>
          <w:i/>
          <w:sz w:val="24"/>
          <w:szCs w:val="24"/>
        </w:rPr>
        <w:t>cereus</w:t>
      </w:r>
      <w:r w:rsidR="00956866" w:rsidRPr="00AD3ECC">
        <w:rPr>
          <w:rFonts w:ascii="Times New Roman" w:hAnsi="Times New Roman" w:cs="Times New Roman"/>
          <w:sz w:val="24"/>
          <w:szCs w:val="24"/>
        </w:rPr>
        <w:t xml:space="preserve"> został po raz pierwszy wyizolowany w 1887 z powierza obory</w:t>
      </w:r>
      <w:r w:rsidR="007D11C9" w:rsidRPr="00AD3EC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D11C9" w:rsidRPr="00AD3ECC">
        <w:rPr>
          <w:rFonts w:ascii="Times New Roman" w:hAnsi="Times New Roman" w:cs="Times New Roman"/>
          <w:sz w:val="24"/>
          <w:szCs w:val="24"/>
        </w:rPr>
        <w:t>Frankland</w:t>
      </w:r>
      <w:proofErr w:type="spellEnd"/>
      <w:r w:rsidR="007D11C9" w:rsidRPr="00AD3ECC">
        <w:rPr>
          <w:rFonts w:ascii="Times New Roman" w:hAnsi="Times New Roman" w:cs="Times New Roman"/>
          <w:sz w:val="24"/>
          <w:szCs w:val="24"/>
        </w:rPr>
        <w:t xml:space="preserve"> </w:t>
      </w:r>
      <w:r w:rsidR="00FB483A" w:rsidRPr="00AD3ECC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FB483A" w:rsidRPr="00AD3ECC">
        <w:rPr>
          <w:rFonts w:ascii="Times New Roman" w:hAnsi="Times New Roman" w:cs="Times New Roman"/>
          <w:sz w:val="24"/>
          <w:szCs w:val="24"/>
        </w:rPr>
        <w:t>Frankland</w:t>
      </w:r>
      <w:proofErr w:type="spellEnd"/>
      <w:r w:rsidR="00FB483A" w:rsidRPr="00AD3ECC">
        <w:rPr>
          <w:rFonts w:ascii="Times New Roman" w:hAnsi="Times New Roman" w:cs="Times New Roman"/>
          <w:sz w:val="24"/>
          <w:szCs w:val="24"/>
        </w:rPr>
        <w:t>, 1887)</w:t>
      </w:r>
      <w:r w:rsidR="00956866" w:rsidRPr="00AD3ECC">
        <w:rPr>
          <w:rFonts w:ascii="Times New Roman" w:hAnsi="Times New Roman" w:cs="Times New Roman"/>
          <w:sz w:val="24"/>
          <w:szCs w:val="24"/>
        </w:rPr>
        <w:t xml:space="preserve">. </w:t>
      </w:r>
      <w:r w:rsidR="00956866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W 1955 roku</w:t>
      </w:r>
      <w:r w:rsidR="007D11C9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956866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Steinar</w:t>
      </w:r>
      <w:proofErr w:type="spellEnd"/>
      <w:r w:rsidR="00956866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956866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Hauge</w:t>
      </w:r>
      <w:proofErr w:type="spellEnd"/>
      <w:r w:rsidR="00956866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udowodnił</w:t>
      </w:r>
      <w:r w:rsidR="007D11C9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powodowanie zatruć pokarmowych przez </w:t>
      </w:r>
      <w:r w:rsidR="007D11C9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B. cereus</w:t>
      </w:r>
      <w:r w:rsidR="007D11C9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poprzez spożycie </w:t>
      </w:r>
      <w:proofErr w:type="spellStart"/>
      <w:r w:rsidR="007D11C9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inokulowanego</w:t>
      </w:r>
      <w:proofErr w:type="spellEnd"/>
      <w:r w:rsidR="007D11C9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bakteriami </w:t>
      </w:r>
      <w:r w:rsidR="007D11C9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B.</w:t>
      </w:r>
      <w:r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="007D11C9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cereus</w:t>
      </w:r>
      <w:r w:rsidR="007D11C9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sosu waniliowego (</w:t>
      </w:r>
      <w:proofErr w:type="spellStart"/>
      <w:r w:rsidR="007D11C9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Hauge</w:t>
      </w:r>
      <w:proofErr w:type="spellEnd"/>
      <w:r w:rsidR="007D11C9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, 1995).</w:t>
      </w:r>
    </w:p>
    <w:p w:rsidR="008D41A5" w:rsidRPr="00AD3ECC" w:rsidRDefault="00822454" w:rsidP="00A867B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Chorobotwórczość laseczek z grupy </w:t>
      </w:r>
      <w:r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B</w:t>
      </w:r>
      <w:r w:rsidR="005D77E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.</w:t>
      </w:r>
      <w:r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cereus</w:t>
      </w:r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związana jest z inwazyjnością szczepu oraz zdolnością do produkcji toksyn oraz enzymów wpływających toksycznie na organizm człowieka. </w:t>
      </w:r>
      <w:r w:rsidR="00855A59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Wyróżnić można trzy typy fosfolipazy C, toksynę emetyczną, </w:t>
      </w:r>
      <w:r w:rsidR="004427F7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kompleksy enterotoksyn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HBL, NHE,  hemolizynę I (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cereolizynę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="004427F7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, hemolizynę II</w:t>
      </w:r>
      <w:r w:rsidR="007E282C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4427F7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hemolizynę III</w:t>
      </w:r>
      <w:r w:rsidR="00E97616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7E282C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hemolizynę IV (</w:t>
      </w:r>
      <w:proofErr w:type="spellStart"/>
      <w:r w:rsidR="007E282C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cytotoksynę</w:t>
      </w:r>
      <w:proofErr w:type="spellEnd"/>
      <w:r w:rsidR="007E282C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K)</w:t>
      </w:r>
      <w:r w:rsidR="0072654A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enterotoksynę T, </w:t>
      </w:r>
      <w:proofErr w:type="spellStart"/>
      <w:r w:rsidR="0072654A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entrotoksynę</w:t>
      </w:r>
      <w:proofErr w:type="spellEnd"/>
      <w:r w:rsidR="0072654A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FM,</w:t>
      </w:r>
      <w:r w:rsidR="004427F7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E97616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sfingomielinazę</w:t>
      </w:r>
      <w:proofErr w:type="spellEnd"/>
      <w:r w:rsidR="00CA0D56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proofErr w:type="spellStart"/>
      <w:r w:rsidR="00CA0D56" w:rsidRPr="00AD3ECC">
        <w:rPr>
          <w:rFonts w:ascii="Times New Roman" w:hAnsi="Times New Roman" w:cs="Times New Roman"/>
          <w:sz w:val="24"/>
          <w:szCs w:val="24"/>
        </w:rPr>
        <w:t>Ramarao</w:t>
      </w:r>
      <w:proofErr w:type="spellEnd"/>
      <w:r w:rsidR="00CA0D56" w:rsidRPr="00AD3EC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CA0D56" w:rsidRPr="00AD3ECC">
        <w:rPr>
          <w:rFonts w:ascii="Times New Roman" w:hAnsi="Times New Roman" w:cs="Times New Roman"/>
          <w:sz w:val="24"/>
          <w:szCs w:val="24"/>
        </w:rPr>
        <w:t>Sanchis</w:t>
      </w:r>
      <w:proofErr w:type="spellEnd"/>
      <w:r w:rsidR="00CA0D56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, 2013)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E97616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55A59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Toksyny prowadzą głownie do wzrost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855A59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przepuszczalności naczyń, sekrecji płynów do jelita cienkiego,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także </w:t>
      </w:r>
      <w:r w:rsidR="00CA0D56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zmian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55A59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o charakterze martwiczym</w:t>
      </w:r>
      <w:r w:rsidR="00CA0D56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855A59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8D41A5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Bacillus</w:t>
      </w:r>
      <w:proofErr w:type="spellEnd"/>
      <w:r w:rsidR="008D41A5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cereus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2654A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prowadzi do zatruć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charakterze biegunkowym</w:t>
      </w:r>
      <w:r w:rsidR="0072654A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wymiotnym (emetycznym). </w:t>
      </w:r>
    </w:p>
    <w:p w:rsidR="00A90E50" w:rsidRPr="00AD3ECC" w:rsidRDefault="00A867B7" w:rsidP="005D77EC">
      <w:pPr>
        <w:spacing w:after="0" w:line="360" w:lineRule="auto"/>
        <w:ind w:firstLine="708"/>
        <w:jc w:val="both"/>
        <w:rPr>
          <w:rStyle w:val="hps"/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Do wywołania infekcji biegunkowych niezbędne jest spożycie żywych komórek </w:t>
      </w:r>
      <w:r w:rsidR="0059209F" w:rsidRPr="00AD3ECC">
        <w:rPr>
          <w:rStyle w:val="hps"/>
          <w:rFonts w:ascii="Times New Roman" w:hAnsi="Times New Roman" w:cs="Times New Roman"/>
          <w:sz w:val="24"/>
          <w:szCs w:val="24"/>
        </w:rPr>
        <w:br/>
      </w:r>
      <w:r w:rsidRPr="00AD3ECC">
        <w:rPr>
          <w:rStyle w:val="hps"/>
          <w:rFonts w:ascii="Times New Roman" w:hAnsi="Times New Roman" w:cs="Times New Roman"/>
          <w:i/>
          <w:sz w:val="24"/>
          <w:szCs w:val="24"/>
        </w:rPr>
        <w:t>B. cereus.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 Dawka infekcyjna wynosi 10</w:t>
      </w:r>
      <w:r w:rsidRPr="00AD3ECC">
        <w:rPr>
          <w:rStyle w:val="hps"/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>-10</w:t>
      </w:r>
      <w:r w:rsidRPr="00AD3ECC">
        <w:rPr>
          <w:rStyle w:val="hps"/>
          <w:rFonts w:ascii="Times New Roman" w:hAnsi="Times New Roman" w:cs="Times New Roman"/>
          <w:sz w:val="24"/>
          <w:szCs w:val="24"/>
          <w:vertAlign w:val="superscript"/>
        </w:rPr>
        <w:t>7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3ECC">
        <w:rPr>
          <w:rStyle w:val="hps"/>
          <w:rFonts w:ascii="Times New Roman" w:hAnsi="Times New Roman" w:cs="Times New Roman"/>
          <w:sz w:val="24"/>
          <w:szCs w:val="24"/>
        </w:rPr>
        <w:t>jtk</w:t>
      </w:r>
      <w:proofErr w:type="spellEnd"/>
      <w:r w:rsidRPr="00AD3ECC">
        <w:rPr>
          <w:rStyle w:val="hps"/>
          <w:rFonts w:ascii="Times New Roman" w:hAnsi="Times New Roman" w:cs="Times New Roman"/>
          <w:i/>
          <w:sz w:val="24"/>
          <w:szCs w:val="24"/>
        </w:rPr>
        <w:t>.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 Wegetatywne komórki </w:t>
      </w:r>
      <w:r w:rsidRPr="00AD3ECC">
        <w:rPr>
          <w:rStyle w:val="hps"/>
          <w:rFonts w:ascii="Times New Roman" w:hAnsi="Times New Roman" w:cs="Times New Roman"/>
          <w:i/>
          <w:sz w:val="24"/>
          <w:szCs w:val="24"/>
        </w:rPr>
        <w:t>B. cereus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 wytwarzają enterotoksyny w jelicie cienkim człowieka, w fazie wzrostu logarytmicznego bakterii. Optymalna temperatura dla produkcji enterotoksyn to 37°C. Zakażenia o charakterze biegunkowym powodowane są przez dwie </w:t>
      </w:r>
      <w:proofErr w:type="spellStart"/>
      <w:r w:rsidRPr="00AD3ECC">
        <w:rPr>
          <w:rStyle w:val="hps"/>
          <w:rFonts w:ascii="Times New Roman" w:hAnsi="Times New Roman" w:cs="Times New Roman"/>
          <w:sz w:val="24"/>
          <w:szCs w:val="24"/>
        </w:rPr>
        <w:t>entrotoksyny</w:t>
      </w:r>
      <w:proofErr w:type="spellEnd"/>
      <w:r w:rsidRPr="00AD3ECC">
        <w:rPr>
          <w:rStyle w:val="hps"/>
          <w:rFonts w:ascii="Times New Roman" w:hAnsi="Times New Roman" w:cs="Times New Roman"/>
          <w:sz w:val="24"/>
          <w:szCs w:val="24"/>
        </w:rPr>
        <w:t>: hemolityczną HBL i niehemolityczną</w:t>
      </w:r>
      <w:r w:rsidRPr="00AD3ECC">
        <w:rPr>
          <w:rFonts w:ascii="Times New Roman" w:hAnsi="Times New Roman" w:cs="Times New Roman"/>
          <w:sz w:val="24"/>
          <w:szCs w:val="24"/>
        </w:rPr>
        <w:t xml:space="preserve"> </w:t>
      </w:r>
      <w:r w:rsidR="0059209F"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NHE.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Hemolizyna </w:t>
      </w:r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HBL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D41A5" w:rsidRPr="00AD3ECC">
        <w:rPr>
          <w:rFonts w:ascii="Times New Roman" w:hAnsi="Times New Roman" w:cs="Times New Roman"/>
          <w:sz w:val="24"/>
          <w:szCs w:val="24"/>
        </w:rPr>
        <w:t xml:space="preserve">należy do </w:t>
      </w:r>
      <w:proofErr w:type="spellStart"/>
      <w:r w:rsidR="008D41A5" w:rsidRPr="00AD3ECC">
        <w:rPr>
          <w:rFonts w:ascii="Times New Roman" w:hAnsi="Times New Roman" w:cs="Times New Roman"/>
          <w:sz w:val="24"/>
          <w:szCs w:val="24"/>
        </w:rPr>
        <w:t>t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ermostabilnych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enterotoksyn. Hemolizynę tworzą trzy komponenty: białko wiążące B</w:t>
      </w:r>
      <w:r w:rsidR="008D41A5" w:rsidRPr="00AD3EC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binding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protein B) </w:t>
      </w:r>
      <w:r w:rsidR="005D7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masie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37</w:t>
      </w:r>
      <w:r w:rsidR="00BF38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5D77EC">
        <w:rPr>
          <w:rFonts w:ascii="Times New Roman" w:eastAsia="Times New Roman" w:hAnsi="Times New Roman" w:cs="Times New Roman"/>
          <w:sz w:val="24"/>
          <w:szCs w:val="24"/>
          <w:lang w:eastAsia="pl-PL"/>
        </w:rPr>
        <w:t>KDa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kodowane przez  gen </w:t>
      </w:r>
      <w:proofErr w:type="spellStart"/>
      <w:r w:rsidR="008D41A5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hblA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, oraz składniki lityczne:  L1</w:t>
      </w:r>
      <w:r w:rsidR="005D7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masie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38</w:t>
      </w:r>
      <w:r w:rsidR="00BF38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KDa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kodowany przez </w:t>
      </w:r>
      <w:proofErr w:type="spellStart"/>
      <w:r w:rsidR="008D41A5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hblC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L2 </w:t>
      </w:r>
      <w:r w:rsidR="005D7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masie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46</w:t>
      </w:r>
      <w:r w:rsidR="00BF38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KDa</w:t>
      </w:r>
      <w:proofErr w:type="spellEnd"/>
      <w:r w:rsidR="005D7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kodowany przez </w:t>
      </w:r>
      <w:proofErr w:type="spellStart"/>
      <w:r w:rsidR="008D41A5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hblD</w:t>
      </w:r>
      <w:proofErr w:type="spellEnd"/>
      <w:r w:rsidR="008D41A5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proofErr w:type="spellStart"/>
      <w:r w:rsidR="008D41A5" w:rsidRPr="00AD3ECC">
        <w:rPr>
          <w:rFonts w:ascii="Times New Roman" w:hAnsi="Times New Roman" w:cs="Times New Roman"/>
          <w:sz w:val="24"/>
          <w:szCs w:val="24"/>
        </w:rPr>
        <w:t>Lindbäck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wsp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., 2004; 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Ehling-Shulz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i 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wsp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., 2006). </w:t>
      </w:r>
      <w:r w:rsidR="0059209F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HBL wpływa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przep</w:t>
      </w:r>
      <w:r w:rsidR="0059209F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uszczalność  naczyń włosowatych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jelita grubego, co w konsekwencji prowadzi do biegunki. Do wywołania objawów chorobowych niezbędne jest produkowanie wszystkich trzech komponentów toksyny </w:t>
      </w:r>
      <w:r w:rsidR="0059209F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HBL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8D41A5" w:rsidRPr="00AD3ECC">
        <w:rPr>
          <w:rFonts w:ascii="Times New Roman" w:hAnsi="Times New Roman" w:cs="Times New Roman"/>
          <w:sz w:val="24"/>
          <w:szCs w:val="24"/>
        </w:rPr>
        <w:t xml:space="preserve">Niehemolityczna enterotoksyna </w:t>
      </w:r>
      <w:r w:rsidR="0059209F" w:rsidRPr="00AD3ECC">
        <w:rPr>
          <w:rFonts w:ascii="Times New Roman" w:hAnsi="Times New Roman" w:cs="Times New Roman"/>
          <w:sz w:val="24"/>
          <w:szCs w:val="24"/>
        </w:rPr>
        <w:t>NHE</w:t>
      </w:r>
      <w:r w:rsidR="008D41A5" w:rsidRPr="00AD3ECC">
        <w:rPr>
          <w:rFonts w:ascii="Times New Roman" w:hAnsi="Times New Roman" w:cs="Times New Roman"/>
          <w:sz w:val="24"/>
          <w:szCs w:val="24"/>
        </w:rPr>
        <w:t xml:space="preserve"> (ang. </w:t>
      </w:r>
      <w:proofErr w:type="spellStart"/>
      <w:r w:rsidR="008D41A5" w:rsidRPr="00AD3ECC">
        <w:rPr>
          <w:rFonts w:ascii="Times New Roman" w:hAnsi="Times New Roman" w:cs="Times New Roman"/>
          <w:sz w:val="24"/>
          <w:szCs w:val="24"/>
        </w:rPr>
        <w:t>nonhemolytic</w:t>
      </w:r>
      <w:proofErr w:type="spellEnd"/>
      <w:r w:rsidR="008D41A5" w:rsidRPr="00AD3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A5" w:rsidRPr="00AD3ECC">
        <w:rPr>
          <w:rFonts w:ascii="Times New Roman" w:hAnsi="Times New Roman" w:cs="Times New Roman"/>
          <w:sz w:val="24"/>
          <w:szCs w:val="24"/>
        </w:rPr>
        <w:t>enterotoxin</w:t>
      </w:r>
      <w:proofErr w:type="spellEnd"/>
      <w:r w:rsidR="008D41A5" w:rsidRPr="00AD3ECC">
        <w:rPr>
          <w:rFonts w:ascii="Times New Roman" w:hAnsi="Times New Roman" w:cs="Times New Roman"/>
          <w:sz w:val="24"/>
          <w:szCs w:val="24"/>
        </w:rPr>
        <w:t xml:space="preserve">) 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toksyna składa się z trzech komponentów: 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NheA</w:t>
      </w:r>
      <w:proofErr w:type="spellEnd"/>
      <w:r w:rsidR="00BF38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BF38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o masie 41</w:t>
      </w:r>
      <w:r w:rsidR="00BF38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kDa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NheB</w:t>
      </w:r>
      <w:proofErr w:type="spellEnd"/>
      <w:r w:rsidR="00BF38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-39</w:t>
      </w:r>
      <w:r w:rsidR="00BF38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kDa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NheC</w:t>
      </w:r>
      <w:proofErr w:type="spellEnd"/>
      <w:r w:rsidR="00BF38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BF38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105 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kDa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kodowanych następująco przez geny </w:t>
      </w:r>
      <w:proofErr w:type="spellStart"/>
      <w:r w:rsidR="008D41A5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nheA</w:t>
      </w:r>
      <w:proofErr w:type="spellEnd"/>
      <w:r w:rsidR="008D41A5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, </w:t>
      </w:r>
      <w:proofErr w:type="spellStart"/>
      <w:r w:rsidR="008D41A5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nheB</w:t>
      </w:r>
      <w:proofErr w:type="spellEnd"/>
      <w:r w:rsidR="008D41A5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, </w:t>
      </w:r>
      <w:proofErr w:type="spellStart"/>
      <w:r w:rsidR="008D41A5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nheC</w:t>
      </w:r>
      <w:proofErr w:type="spellEnd"/>
      <w:r w:rsidR="008D41A5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zorganizowanych w jednym operonie (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Granum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wsp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., 1999;</w:t>
      </w:r>
      <w:r w:rsidR="008D41A5" w:rsidRPr="00AD3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A5" w:rsidRPr="00AD3ECC">
        <w:rPr>
          <w:rFonts w:ascii="Times New Roman" w:hAnsi="Times New Roman" w:cs="Times New Roman"/>
          <w:sz w:val="24"/>
          <w:szCs w:val="24"/>
        </w:rPr>
        <w:t>Forghani</w:t>
      </w:r>
      <w:proofErr w:type="spellEnd"/>
      <w:r w:rsidR="008D41A5" w:rsidRPr="00AD3EC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8D41A5" w:rsidRPr="00AD3ECC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8D41A5" w:rsidRPr="00AD3ECC">
        <w:rPr>
          <w:rFonts w:ascii="Times New Roman" w:hAnsi="Times New Roman" w:cs="Times New Roman"/>
          <w:sz w:val="24"/>
          <w:szCs w:val="24"/>
        </w:rPr>
        <w:t>., 2014)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8D41A5"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wywołania objawów chorobowych niezbędne jest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występowanie białek </w:t>
      </w:r>
      <w:proofErr w:type="spellStart"/>
      <w:r w:rsidR="005D77EC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heB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="005D77EC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heC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5D7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Najsilniejsze działanie toksyny obserwowane jest  w momencie produkcji wszystkich </w:t>
      </w:r>
      <w:r w:rsidR="00352FF7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trzech</w:t>
      </w:r>
      <w:r w:rsidR="00A90E50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komponentów białkowych. </w:t>
      </w:r>
      <w:r w:rsidR="00A90E50" w:rsidRPr="00AD3ECC">
        <w:rPr>
          <w:rStyle w:val="hps"/>
          <w:rFonts w:ascii="Times New Roman" w:hAnsi="Times New Roman" w:cs="Times New Roman"/>
          <w:sz w:val="24"/>
          <w:szCs w:val="24"/>
        </w:rPr>
        <w:t>Zatrucia objawiają się wodnistą biegunką oraz bólami brzucha, które pojawiają się po upływie 8 do 16 godzin od spożycia zanieczyszczonej żywności. Objawy utrzymują się zwykle od 12 do 24 godzin. Do rzadkości należą przypadki biegunek trwających kilka dni.</w:t>
      </w:r>
      <w:r w:rsidR="00A90E50" w:rsidRPr="00AD3ECC">
        <w:rPr>
          <w:rFonts w:ascii="Times New Roman" w:hAnsi="Times New Roman" w:cs="Times New Roman"/>
          <w:sz w:val="24"/>
          <w:szCs w:val="24"/>
        </w:rPr>
        <w:t xml:space="preserve"> Objawy mogą </w:t>
      </w:r>
      <w:r w:rsidR="00A90E50"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być zbliżone do zatruć z udziałem </w:t>
      </w:r>
      <w:r w:rsidR="00A90E50" w:rsidRPr="00AD3ECC">
        <w:rPr>
          <w:rStyle w:val="hps"/>
          <w:rFonts w:ascii="Times New Roman" w:hAnsi="Times New Roman" w:cs="Times New Roman"/>
          <w:i/>
          <w:sz w:val="24"/>
          <w:szCs w:val="24"/>
        </w:rPr>
        <w:t xml:space="preserve">Clostridium </w:t>
      </w:r>
      <w:proofErr w:type="spellStart"/>
      <w:r w:rsidR="00A90E50" w:rsidRPr="00AD3ECC">
        <w:rPr>
          <w:rStyle w:val="hps"/>
          <w:rFonts w:ascii="Times New Roman" w:hAnsi="Times New Roman" w:cs="Times New Roman"/>
          <w:i/>
          <w:sz w:val="24"/>
          <w:szCs w:val="24"/>
        </w:rPr>
        <w:t>perfingens</w:t>
      </w:r>
      <w:proofErr w:type="spellEnd"/>
      <w:r w:rsidR="00A90E50" w:rsidRPr="00AD3ECC">
        <w:rPr>
          <w:rStyle w:val="hps"/>
          <w:rFonts w:ascii="Times New Roman" w:hAnsi="Times New Roman" w:cs="Times New Roman"/>
          <w:i/>
          <w:sz w:val="24"/>
          <w:szCs w:val="24"/>
        </w:rPr>
        <w:t xml:space="preserve">, </w:t>
      </w:r>
      <w:r w:rsidR="00A90E50" w:rsidRPr="00AD3ECC">
        <w:rPr>
          <w:rStyle w:val="hps"/>
          <w:rFonts w:ascii="Times New Roman" w:hAnsi="Times New Roman" w:cs="Times New Roman"/>
          <w:sz w:val="24"/>
          <w:szCs w:val="24"/>
        </w:rPr>
        <w:t>a także</w:t>
      </w:r>
      <w:r w:rsidR="00A90E50" w:rsidRPr="00AD3ECC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90E50" w:rsidRPr="00AD3ECC">
        <w:rPr>
          <w:rFonts w:ascii="Times New Roman" w:hAnsi="Times New Roman" w:cs="Times New Roman"/>
          <w:i/>
          <w:iCs/>
          <w:sz w:val="24"/>
          <w:szCs w:val="24"/>
        </w:rPr>
        <w:t>Staphylococcus</w:t>
      </w:r>
      <w:proofErr w:type="spellEnd"/>
      <w:r w:rsidR="00A90E50" w:rsidRPr="00AD3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90E50" w:rsidRPr="00AD3ECC">
        <w:rPr>
          <w:rFonts w:ascii="Times New Roman" w:hAnsi="Times New Roman" w:cs="Times New Roman"/>
          <w:i/>
          <w:iCs/>
          <w:sz w:val="24"/>
          <w:szCs w:val="24"/>
        </w:rPr>
        <w:t>aureus</w:t>
      </w:r>
      <w:proofErr w:type="spellEnd"/>
      <w:r w:rsidR="00A90E50"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. </w:t>
      </w:r>
    </w:p>
    <w:p w:rsidR="008D41A5" w:rsidRPr="00AD3ECC" w:rsidRDefault="00A90E50" w:rsidP="005D77E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Wymiotna postać zatruć pokarmowych z udziałem </w:t>
      </w:r>
      <w:r w:rsidRPr="00AD3ECC">
        <w:rPr>
          <w:rStyle w:val="hps"/>
          <w:rFonts w:ascii="Times New Roman" w:hAnsi="Times New Roman" w:cs="Times New Roman"/>
          <w:i/>
          <w:sz w:val="24"/>
          <w:szCs w:val="24"/>
        </w:rPr>
        <w:t>B. cereus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 jest efektem intoksykacji toksyną wymiotną (</w:t>
      </w:r>
      <w:proofErr w:type="spellStart"/>
      <w:r w:rsidRPr="00AD3ECC">
        <w:rPr>
          <w:rStyle w:val="hps"/>
          <w:rFonts w:ascii="Times New Roman" w:hAnsi="Times New Roman" w:cs="Times New Roman"/>
          <w:sz w:val="24"/>
          <w:szCs w:val="24"/>
        </w:rPr>
        <w:t>cereulidyną</w:t>
      </w:r>
      <w:proofErr w:type="spellEnd"/>
      <w:r w:rsidRPr="00AD3ECC">
        <w:rPr>
          <w:rStyle w:val="hps"/>
          <w:rFonts w:ascii="Times New Roman" w:hAnsi="Times New Roman" w:cs="Times New Roman"/>
          <w:sz w:val="24"/>
          <w:szCs w:val="24"/>
        </w:rPr>
        <w:t>), c</w:t>
      </w:r>
      <w:r w:rsidRPr="00AD3ECC">
        <w:rPr>
          <w:rFonts w:ascii="Times New Roman" w:hAnsi="Times New Roman" w:cs="Times New Roman"/>
          <w:sz w:val="24"/>
          <w:szCs w:val="24"/>
        </w:rPr>
        <w:t xml:space="preserve">zyli 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wprowadzenia wyprodukowanej przez szczepy </w:t>
      </w:r>
      <w:r w:rsidRPr="00AD3ECC">
        <w:rPr>
          <w:rStyle w:val="hps"/>
          <w:rFonts w:ascii="Times New Roman" w:hAnsi="Times New Roman" w:cs="Times New Roman"/>
          <w:i/>
          <w:sz w:val="24"/>
          <w:szCs w:val="24"/>
        </w:rPr>
        <w:t>B. cereus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 toksyny do organizmu człowieka wraz z pokarmem. </w:t>
      </w:r>
      <w:proofErr w:type="spellStart"/>
      <w:r w:rsidR="008D41A5" w:rsidRPr="00AD3ECC">
        <w:rPr>
          <w:rFonts w:ascii="Times New Roman" w:hAnsi="Times New Roman" w:cs="Times New Roman"/>
          <w:sz w:val="24"/>
          <w:szCs w:val="24"/>
        </w:rPr>
        <w:t>Cereulid</w:t>
      </w:r>
      <w:r w:rsidRPr="00AD3ECC">
        <w:rPr>
          <w:rFonts w:ascii="Times New Roman" w:hAnsi="Times New Roman" w:cs="Times New Roman"/>
          <w:sz w:val="24"/>
          <w:szCs w:val="24"/>
        </w:rPr>
        <w:t>yna</w:t>
      </w:r>
      <w:proofErr w:type="spellEnd"/>
      <w:r w:rsidR="008D41A5" w:rsidRPr="00AD3ECC">
        <w:rPr>
          <w:rFonts w:ascii="Times New Roman" w:hAnsi="Times New Roman" w:cs="Times New Roman"/>
          <w:sz w:val="24"/>
          <w:szCs w:val="24"/>
        </w:rPr>
        <w:t xml:space="preserve"> ma formę pierścienia, zbudowana jest z trzech powtórzeń D-</w:t>
      </w:r>
      <w:r w:rsidR="008D41A5" w:rsidRPr="00AD3ECC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="008D41A5" w:rsidRPr="00AD3EC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8D41A5" w:rsidRPr="00AD3ECC">
        <w:rPr>
          <w:rFonts w:ascii="Times New Roman" w:hAnsi="Times New Roman" w:cs="Times New Roman"/>
          <w:sz w:val="24"/>
          <w:szCs w:val="24"/>
        </w:rPr>
        <w:t>Leu</w:t>
      </w:r>
      <w:proofErr w:type="spellEnd"/>
      <w:r w:rsidR="008D41A5" w:rsidRPr="00AD3ECC">
        <w:rPr>
          <w:rFonts w:ascii="Times New Roman" w:hAnsi="Times New Roman" w:cs="Times New Roman"/>
          <w:sz w:val="24"/>
          <w:szCs w:val="24"/>
        </w:rPr>
        <w:t>-D-Ala-L-</w:t>
      </w:r>
      <w:r w:rsidR="008D41A5" w:rsidRPr="00AD3ECC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="008D41A5" w:rsidRPr="00AD3ECC">
        <w:rPr>
          <w:rFonts w:ascii="Times New Roman" w:hAnsi="Times New Roman" w:cs="Times New Roman"/>
          <w:sz w:val="24"/>
          <w:szCs w:val="24"/>
        </w:rPr>
        <w:t>-Val-L-Val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łącznej masie 1,2</w:t>
      </w:r>
      <w:r w:rsidR="00BF38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kD</w:t>
      </w:r>
      <w:proofErr w:type="spellEnd"/>
      <w:r w:rsidR="00376E97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AD3ECC">
        <w:rPr>
          <w:rStyle w:val="hps"/>
          <w:rFonts w:ascii="Times New Roman" w:hAnsi="Times New Roman" w:cs="Times New Roman"/>
          <w:sz w:val="24"/>
          <w:szCs w:val="24"/>
        </w:rPr>
        <w:t>Cereulidyna</w:t>
      </w:r>
      <w:proofErr w:type="spellEnd"/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 jest jedną z najbardziej opornych na czynniki zewnętrzne enterotoksyn.</w:t>
      </w:r>
      <w:r w:rsidRPr="00AD3ECC">
        <w:rPr>
          <w:rFonts w:ascii="Times New Roman" w:hAnsi="Times New Roman" w:cs="Times New Roman"/>
          <w:sz w:val="24"/>
          <w:szCs w:val="24"/>
        </w:rPr>
        <w:t xml:space="preserve"> 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Jest toksyną zarówno </w:t>
      </w:r>
      <w:proofErr w:type="spellStart"/>
      <w:r w:rsidRPr="00AD3ECC">
        <w:rPr>
          <w:rStyle w:val="hps"/>
          <w:rFonts w:ascii="Times New Roman" w:hAnsi="Times New Roman" w:cs="Times New Roman"/>
          <w:sz w:val="24"/>
          <w:szCs w:val="24"/>
        </w:rPr>
        <w:t>ciepłostabilną</w:t>
      </w:r>
      <w:proofErr w:type="spellEnd"/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 jak i kwasoodporną. Nie traci aktywności w wyniku ogrzewania w</w:t>
      </w:r>
      <w:r w:rsidRPr="00AD3ECC">
        <w:rPr>
          <w:rFonts w:ascii="Times New Roman" w:hAnsi="Times New Roman" w:cs="Times New Roman"/>
          <w:i/>
          <w:sz w:val="24"/>
          <w:szCs w:val="24"/>
        </w:rPr>
        <w:t> 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temperaturze 121°C przez 90 minut oraz w </w:t>
      </w:r>
      <w:proofErr w:type="spellStart"/>
      <w:r w:rsidRPr="00AD3ECC">
        <w:rPr>
          <w:rStyle w:val="hps"/>
          <w:rFonts w:ascii="Times New Roman" w:hAnsi="Times New Roman" w:cs="Times New Roman"/>
          <w:sz w:val="24"/>
          <w:szCs w:val="24"/>
        </w:rPr>
        <w:t>pH</w:t>
      </w:r>
      <w:proofErr w:type="spellEnd"/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 2-11 przez 2 godziny. Nie jest rozkładana przez enzymy trawienne, trypsynę i pepsynę.</w:t>
      </w:r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Ilość produkowanej </w:t>
      </w:r>
      <w:proofErr w:type="spellStart"/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cereulidyny</w:t>
      </w:r>
      <w:proofErr w:type="spellEnd"/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związana jest z warunkami wzrostu drobnoustrojów, </w:t>
      </w:r>
      <w:proofErr w:type="spellStart"/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pH</w:t>
      </w:r>
      <w:proofErr w:type="spellEnd"/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temperatury, a także dostępności tlenu. </w:t>
      </w:r>
      <w:r w:rsidR="00376E97"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Optymalną temperaturą do tworzenia toksyny jest 21°C. Natomiast znacznie ograniczone wytwarzanie </w:t>
      </w:r>
      <w:proofErr w:type="spellStart"/>
      <w:r w:rsidR="00376E97" w:rsidRPr="00AD3ECC">
        <w:rPr>
          <w:rStyle w:val="hps"/>
          <w:rFonts w:ascii="Times New Roman" w:hAnsi="Times New Roman" w:cs="Times New Roman"/>
          <w:sz w:val="24"/>
          <w:szCs w:val="24"/>
        </w:rPr>
        <w:t>cereulidyny</w:t>
      </w:r>
      <w:proofErr w:type="spellEnd"/>
      <w:r w:rsidR="00376E97"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 obserwowane jest w temperaturze 8-10°C i powyżej 35°C. Obecność tlenu w środowisku znacznie zwiększa ilość tworzonej toksyny. Przy spadku zawartości tlenu poniżej 1,6% dochodzi do zahamowania jej produkcji. Pakowanie żywności w modyfikowanej atmosferze azotu może więc zapobiegać w znacznym stopniu powstawaniu </w:t>
      </w:r>
      <w:proofErr w:type="spellStart"/>
      <w:r w:rsidR="00376E97" w:rsidRPr="00AD3ECC">
        <w:rPr>
          <w:rStyle w:val="hps"/>
          <w:rFonts w:ascii="Times New Roman" w:hAnsi="Times New Roman" w:cs="Times New Roman"/>
          <w:sz w:val="24"/>
          <w:szCs w:val="24"/>
        </w:rPr>
        <w:t>cereulidyny</w:t>
      </w:r>
      <w:proofErr w:type="spellEnd"/>
      <w:r w:rsidR="00376E97"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 w czasie przechowywania produktów spożywczych.</w:t>
      </w:r>
      <w:r w:rsidR="005D77EC">
        <w:rPr>
          <w:rStyle w:val="hps"/>
          <w:rFonts w:ascii="Times New Roman" w:hAnsi="Times New Roman" w:cs="Times New Roman"/>
          <w:sz w:val="24"/>
          <w:szCs w:val="24"/>
        </w:rPr>
        <w:t xml:space="preserve">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Szczepy emetyczne: nie wytwarzają enzymu 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amylolitycznego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, wykazują słabą aktywność hemolityczną, a także wykazują wyraźne wymaga</w:t>
      </w:r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nia odnośnie temperatury wzrostu (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wzrost w 48ºC, nie rosną</w:t>
      </w:r>
      <w:r w:rsidR="00BF38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temp. 10</w:t>
      </w:r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ºC).</w:t>
      </w:r>
      <w:r w:rsidR="005D7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>Intoksykacja toksyną wymiotną rozwija się bardzo szybko i przebiega gwałtownie. Charakterystyczne objawy zatrucia, w postaci nudności i wymiotów, obserwowane są już po 30 min do 6 godzin od spożycia żywności zawierającej toksyny (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Glaset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wsp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., 2014).</w:t>
      </w:r>
      <w:r w:rsidRPr="00AD3ECC">
        <w:rPr>
          <w:rStyle w:val="Nagwek1Znak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>Objawy chorobowe mogą utrzymywać się przez około 24 godziny. Objawy często przypominają zatrucia enterotoksyną gronkowcową. Zatrucie może prowadzić do rozwoju ostrej niewydolności wątroby, zespołu hemolityczno-mocznic</w:t>
      </w:r>
      <w:r w:rsidR="005D77EC">
        <w:rPr>
          <w:rStyle w:val="hps"/>
          <w:rFonts w:ascii="Times New Roman" w:hAnsi="Times New Roman" w:cs="Times New Roman"/>
          <w:sz w:val="24"/>
          <w:szCs w:val="24"/>
        </w:rPr>
        <w:t>owego, obrzęku mózgu i śmierci.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Dawka wywołująca wymioty </w:t>
      </w:r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to 0,02-1,28</w:t>
      </w:r>
      <w:r w:rsidR="00BF38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μg</w:t>
      </w:r>
      <w:proofErr w:type="spellEnd"/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cereulidyny</w:t>
      </w:r>
      <w:proofErr w:type="spellEnd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AD3ECC">
        <w:rPr>
          <w:rStyle w:val="Nagwek1Znak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Dawką toksyczną dla dorosłego człowieka jest 400-500 µg </w:t>
      </w:r>
      <w:proofErr w:type="spellStart"/>
      <w:r w:rsidRPr="00AD3ECC">
        <w:rPr>
          <w:rStyle w:val="hps"/>
          <w:rFonts w:ascii="Times New Roman" w:hAnsi="Times New Roman" w:cs="Times New Roman"/>
          <w:sz w:val="24"/>
          <w:szCs w:val="24"/>
        </w:rPr>
        <w:t>cereulidyny</w:t>
      </w:r>
      <w:proofErr w:type="spellEnd"/>
      <w:r w:rsidRPr="00AD3ECC">
        <w:rPr>
          <w:rStyle w:val="hps"/>
          <w:rFonts w:ascii="Times New Roman" w:hAnsi="Times New Roman" w:cs="Times New Roman"/>
          <w:sz w:val="24"/>
          <w:szCs w:val="24"/>
        </w:rPr>
        <w:t>.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Objawy chorobowe utrzymują się od 6 do 24 godzin po spożyciu pokarmu, przypominają zatrucia enterotoksyną gronkowcową.</w:t>
      </w:r>
      <w:r w:rsidR="005D7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Jak wcześniej wspomniano toksyna emetyczna jest </w:t>
      </w:r>
      <w:proofErr w:type="spellStart"/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ciepłostabilna</w:t>
      </w:r>
      <w:proofErr w:type="spellEnd"/>
      <w:r w:rsidR="00BF381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co za tym idzie  kontaminacja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żywności przechowywanej w temperaturze pokojowej oraz podgrzewanej stanowić może realne zagr</w:t>
      </w:r>
      <w:r w:rsidR="000D3230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ożenie dla zdrowia konsumentów.</w:t>
      </w:r>
    </w:p>
    <w:p w:rsidR="000251EE" w:rsidRPr="00AD3ECC" w:rsidRDefault="00B32E64" w:rsidP="003A2BC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Bakterie z grupy </w:t>
      </w:r>
      <w:r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B. cereus </w:t>
      </w:r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poza wywoływaniem zatruć o charakterze żołądkowo-jelitowym mogą prowadzić </w:t>
      </w:r>
      <w:r w:rsidR="005D77EC"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sepsy u osób z obniżoną odpornością, immunosupresją, kobiet w ciąży oraz niemowląt.  Prowadzą do zakażeń gałek ocznych, </w:t>
      </w:r>
      <w:r w:rsidR="003F6D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tym </w:t>
      </w:r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rogówk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Produkcja toksyny </w:t>
      </w:r>
      <w:r w:rsidR="008D41A5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HBL</w:t>
      </w:r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może prowadzić do zmian w przenikalności naczyniowej w przypadkach martwiczego zapalenia skóry</w:t>
      </w:r>
      <w:r w:rsidR="000D3230"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także martwiczej infekcji opon mózgowych. Komórki </w:t>
      </w:r>
      <w:r w:rsidRPr="00AD3EC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B. cereus</w:t>
      </w:r>
      <w:r w:rsidRPr="00AD3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izolowane są również z zakażeń ran otwartych, zakażeń przyrannych i pooperacyjnych.  </w:t>
      </w:r>
    </w:p>
    <w:p w:rsidR="00126281" w:rsidRDefault="00126281" w:rsidP="003F6D9D">
      <w:pPr>
        <w:spacing w:after="0" w:line="360" w:lineRule="auto"/>
        <w:ind w:firstLine="708"/>
        <w:jc w:val="both"/>
        <w:rPr>
          <w:rStyle w:val="hps"/>
          <w:rFonts w:ascii="Times New Roman" w:hAnsi="Times New Roman" w:cs="Times New Roman"/>
          <w:sz w:val="24"/>
          <w:szCs w:val="24"/>
        </w:rPr>
      </w:pP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W latach 2000-2013 w krajach Unii Europejskiej odnotowano 15 ognisk z udziałem </w:t>
      </w:r>
      <w:r w:rsidRPr="00AD3ECC">
        <w:rPr>
          <w:rStyle w:val="hps"/>
          <w:rFonts w:ascii="Times New Roman" w:hAnsi="Times New Roman" w:cs="Times New Roman"/>
          <w:i/>
          <w:sz w:val="24"/>
          <w:szCs w:val="24"/>
        </w:rPr>
        <w:t xml:space="preserve">B. cereus, 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które były związane z usługami cateringowymi. Ogniska miały miejsce we Włoszech, Hiszpanii, Niemczech, Francji, Belgii, Wielkiej Brytanii i Austrii. Nośnikiem bakterii </w:t>
      </w:r>
      <w:r w:rsidRPr="00AD3ECC">
        <w:rPr>
          <w:rStyle w:val="hps"/>
          <w:rFonts w:ascii="Times New Roman" w:hAnsi="Times New Roman" w:cs="Times New Roman"/>
          <w:i/>
          <w:sz w:val="24"/>
          <w:szCs w:val="24"/>
        </w:rPr>
        <w:t>B. cereus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 były najczęściej różne potrawy na bazie ryżu, puree z ziemniaków, ciasta, zupy, naleśniki, gotowy do spożycia placek mięsny,</w:t>
      </w:r>
      <w:r w:rsidRPr="00AD3ECC">
        <w:rPr>
          <w:rFonts w:ascii="Times New Roman" w:hAnsi="Times New Roman" w:cs="Times New Roman"/>
          <w:sz w:val="24"/>
          <w:szCs w:val="24"/>
        </w:rPr>
        <w:t xml:space="preserve"> 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>gotowane warzywa, koktajl z owoców morza i smażone krewetki.</w:t>
      </w:r>
      <w:r w:rsidRPr="00AD3ECC">
        <w:rPr>
          <w:rFonts w:ascii="Times New Roman" w:hAnsi="Times New Roman" w:cs="Times New Roman"/>
          <w:sz w:val="24"/>
          <w:szCs w:val="24"/>
        </w:rPr>
        <w:t xml:space="preserve"> W ognisku, w którym uczestniczyła największa grupa ludzi (200 os</w:t>
      </w:r>
      <w:r w:rsidR="003F6D9D">
        <w:rPr>
          <w:rFonts w:ascii="Times New Roman" w:hAnsi="Times New Roman" w:cs="Times New Roman"/>
          <w:sz w:val="24"/>
          <w:szCs w:val="24"/>
        </w:rPr>
        <w:t>ób</w:t>
      </w:r>
      <w:r w:rsidRPr="00AD3ECC">
        <w:rPr>
          <w:rFonts w:ascii="Times New Roman" w:hAnsi="Times New Roman" w:cs="Times New Roman"/>
          <w:sz w:val="24"/>
          <w:szCs w:val="24"/>
        </w:rPr>
        <w:t>, głównie niemowlęta i małe dzieci), źródłem zatrucia pokarmowego była s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>uszona fasola zwyczajna wykorzystywana do produkcji ciasta pasterskiego.</w:t>
      </w:r>
      <w:r w:rsidRPr="00AD3ECC">
        <w:rPr>
          <w:rFonts w:ascii="Times New Roman" w:hAnsi="Times New Roman" w:cs="Times New Roman"/>
          <w:sz w:val="24"/>
          <w:szCs w:val="24"/>
        </w:rPr>
        <w:t xml:space="preserve"> Ognisko to miało miejsce w żłobku, do którego żywność dostarczała firma cateringowa. </w:t>
      </w:r>
      <w:r w:rsidR="00FD1B8B"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Analizy 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>mikrobiologiczne wykazały obecność 2,0×10</w:t>
      </w:r>
      <w:r w:rsidRPr="00AD3ECC">
        <w:rPr>
          <w:rStyle w:val="hps"/>
          <w:rFonts w:ascii="Times New Roman" w:hAnsi="Times New Roman" w:cs="Times New Roman"/>
          <w:sz w:val="24"/>
          <w:szCs w:val="24"/>
          <w:vertAlign w:val="superscript"/>
        </w:rPr>
        <w:t>6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3ECC">
        <w:rPr>
          <w:rStyle w:val="hps"/>
          <w:rFonts w:ascii="Times New Roman" w:hAnsi="Times New Roman" w:cs="Times New Roman"/>
          <w:sz w:val="24"/>
          <w:szCs w:val="24"/>
        </w:rPr>
        <w:t>jtk</w:t>
      </w:r>
      <w:proofErr w:type="spellEnd"/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/g </w:t>
      </w:r>
      <w:r w:rsidRPr="00AD3ECC">
        <w:rPr>
          <w:rStyle w:val="hps"/>
          <w:rFonts w:ascii="Times New Roman" w:hAnsi="Times New Roman" w:cs="Times New Roman"/>
          <w:i/>
          <w:sz w:val="24"/>
          <w:szCs w:val="24"/>
        </w:rPr>
        <w:t>B. cereus</w:t>
      </w:r>
      <w:r w:rsidR="00FD1B8B"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 w badanym produkcie.  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We Francji w latach 2007-2014 zarejestrowano 74 ogniska zatruć pokarmowych wywołanych przez </w:t>
      </w:r>
      <w:r w:rsidRPr="00AD3ECC">
        <w:rPr>
          <w:rStyle w:val="hps"/>
          <w:rFonts w:ascii="Times New Roman" w:hAnsi="Times New Roman" w:cs="Times New Roman"/>
          <w:i/>
          <w:sz w:val="24"/>
          <w:szCs w:val="24"/>
        </w:rPr>
        <w:t>B. cereus</w:t>
      </w:r>
      <w:r w:rsidR="005A5595">
        <w:rPr>
          <w:rStyle w:val="hps"/>
          <w:rFonts w:ascii="Times New Roman" w:hAnsi="Times New Roman" w:cs="Times New Roman"/>
          <w:i/>
          <w:sz w:val="24"/>
          <w:szCs w:val="24"/>
        </w:rPr>
        <w:t xml:space="preserve"> </w:t>
      </w:r>
      <w:r w:rsidR="005A5595" w:rsidRPr="005A5595">
        <w:rPr>
          <w:rStyle w:val="hps"/>
          <w:rFonts w:ascii="Times New Roman" w:hAnsi="Times New Roman" w:cs="Times New Roman"/>
          <w:sz w:val="24"/>
          <w:szCs w:val="24"/>
        </w:rPr>
        <w:t>(</w:t>
      </w:r>
      <w:proofErr w:type="spellStart"/>
      <w:r w:rsidR="005A5595" w:rsidRPr="005A5595">
        <w:rPr>
          <w:rStyle w:val="hps"/>
          <w:rFonts w:ascii="Times New Roman" w:hAnsi="Times New Roman" w:cs="Times New Roman"/>
          <w:sz w:val="24"/>
          <w:szCs w:val="24"/>
        </w:rPr>
        <w:t>G</w:t>
      </w:r>
      <w:r w:rsidR="005A5595" w:rsidRPr="005A5595">
        <w:rPr>
          <w:rFonts w:ascii="Times New Roman" w:hAnsi="Times New Roman" w:cs="Times New Roman"/>
          <w:sz w:val="24"/>
          <w:szCs w:val="24"/>
        </w:rPr>
        <w:t>lasset</w:t>
      </w:r>
      <w:proofErr w:type="spellEnd"/>
      <w:r w:rsidR="005A559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5A5595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5A5595">
        <w:rPr>
          <w:rFonts w:ascii="Times New Roman" w:hAnsi="Times New Roman" w:cs="Times New Roman"/>
          <w:sz w:val="24"/>
          <w:szCs w:val="24"/>
        </w:rPr>
        <w:t>., 2016)</w:t>
      </w:r>
      <w:r w:rsidRPr="00AD3ECC">
        <w:rPr>
          <w:rStyle w:val="hps"/>
          <w:rFonts w:ascii="Times New Roman" w:hAnsi="Times New Roman" w:cs="Times New Roman"/>
          <w:i/>
          <w:sz w:val="24"/>
          <w:szCs w:val="24"/>
        </w:rPr>
        <w:t>.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 Najczęstszymi nośnikami laseczek </w:t>
      </w:r>
      <w:r w:rsidRPr="00AD3ECC">
        <w:rPr>
          <w:rStyle w:val="hps"/>
          <w:rFonts w:ascii="Times New Roman" w:hAnsi="Times New Roman" w:cs="Times New Roman"/>
          <w:i/>
          <w:sz w:val="24"/>
          <w:szCs w:val="24"/>
        </w:rPr>
        <w:t>B. cereus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 była żywność zawierająca skrobię, a także warzywa</w:t>
      </w:r>
      <w:r w:rsidR="00FD1B8B"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. 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>W krajach Unii Europejskiej w 2017 roku liczba zarejestrowanych ognisk pokarmowych powiązanych ze spożyciem zanieczyszczonej toksynami bakteryjnymi wynosiła 809, w tym 110 ognisk o udowodnionym silnym związku ze środkiem spożywczym (</w:t>
      </w:r>
      <w:proofErr w:type="spellStart"/>
      <w:r w:rsidRPr="00AD3ECC">
        <w:rPr>
          <w:rStyle w:val="hps"/>
          <w:rFonts w:ascii="Times New Roman" w:hAnsi="Times New Roman" w:cs="Times New Roman"/>
          <w:sz w:val="24"/>
          <w:szCs w:val="24"/>
        </w:rPr>
        <w:t>strong</w:t>
      </w:r>
      <w:proofErr w:type="spellEnd"/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3ECC">
        <w:rPr>
          <w:rStyle w:val="hps"/>
          <w:rFonts w:ascii="Times New Roman" w:hAnsi="Times New Roman" w:cs="Times New Roman"/>
          <w:sz w:val="24"/>
          <w:szCs w:val="24"/>
        </w:rPr>
        <w:t>evidence</w:t>
      </w:r>
      <w:proofErr w:type="spellEnd"/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). We wszystkich ogniskach z udziałem toksyn bakteryjnych uczestniczyły 8442 osoby, 577 hospitalizowano, a 5 zmarło. System rejestracji ognisk zatruć pokarmowych EFSA obejmuje toksyny produkowane przez </w:t>
      </w:r>
      <w:proofErr w:type="spellStart"/>
      <w:r w:rsidRPr="00AD3ECC">
        <w:rPr>
          <w:rStyle w:val="hps"/>
          <w:rFonts w:ascii="Times New Roman" w:hAnsi="Times New Roman" w:cs="Times New Roman"/>
          <w:i/>
          <w:sz w:val="24"/>
          <w:szCs w:val="24"/>
        </w:rPr>
        <w:t>Bacillus</w:t>
      </w:r>
      <w:proofErr w:type="spellEnd"/>
      <w:r w:rsidRPr="00AD3ECC">
        <w:rPr>
          <w:rStyle w:val="hps"/>
          <w:rFonts w:ascii="Times New Roman" w:hAnsi="Times New Roman" w:cs="Times New Roman"/>
          <w:i/>
          <w:sz w:val="24"/>
          <w:szCs w:val="24"/>
        </w:rPr>
        <w:t>, Clostridium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 inne niż </w:t>
      </w:r>
      <w:r w:rsidRPr="00AD3ECC">
        <w:rPr>
          <w:rStyle w:val="hps"/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AD3ECC">
        <w:rPr>
          <w:rStyle w:val="hps"/>
          <w:rFonts w:ascii="Times New Roman" w:hAnsi="Times New Roman" w:cs="Times New Roman"/>
          <w:i/>
          <w:sz w:val="24"/>
          <w:szCs w:val="24"/>
        </w:rPr>
        <w:t>botulinum</w:t>
      </w:r>
      <w:proofErr w:type="spellEnd"/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 i</w:t>
      </w:r>
      <w:r w:rsidRPr="00AD3ECC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Pr="00AD3ECC">
        <w:rPr>
          <w:rStyle w:val="hps"/>
          <w:rFonts w:ascii="Times New Roman" w:hAnsi="Times New Roman" w:cs="Times New Roman"/>
          <w:i/>
          <w:sz w:val="24"/>
          <w:szCs w:val="24"/>
        </w:rPr>
        <w:t>Staphylococcus</w:t>
      </w:r>
      <w:proofErr w:type="spellEnd"/>
      <w:r w:rsidRPr="00AD3ECC">
        <w:rPr>
          <w:rStyle w:val="hps"/>
          <w:rFonts w:ascii="Times New Roman" w:hAnsi="Times New Roman" w:cs="Times New Roman"/>
          <w:sz w:val="24"/>
          <w:szCs w:val="24"/>
        </w:rPr>
        <w:t>, a także inne nieokreślone toksyny bakteryjne. Kraje członkowskie Unii Europejskiej jako główne źródło ognisk zatruć pokarmowych wywołanych przez toksyny bakteryjne podają mięso i produkty mięsne oraz żywność mieszaną i produkty zbożowe. W latach 2010-2016 odnotowano 34 ogniska z</w:t>
      </w:r>
      <w:r w:rsidRPr="00AD3ECC">
        <w:rPr>
          <w:rFonts w:ascii="Times New Roman" w:hAnsi="Times New Roman" w:cs="Times New Roman"/>
          <w:i/>
          <w:sz w:val="24"/>
          <w:szCs w:val="24"/>
        </w:rPr>
        <w:t> 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>udziałem mięsa i produktów mięsnych, 32 związane z żywnością mieszaną oraz 16 z</w:t>
      </w:r>
      <w:r w:rsidRPr="00AD3ECC">
        <w:rPr>
          <w:rFonts w:ascii="Times New Roman" w:hAnsi="Times New Roman" w:cs="Times New Roman"/>
          <w:i/>
          <w:sz w:val="24"/>
          <w:szCs w:val="24"/>
        </w:rPr>
        <w:t> </w:t>
      </w:r>
      <w:r w:rsidRPr="00AD3ECC">
        <w:rPr>
          <w:rStyle w:val="hps"/>
          <w:rFonts w:ascii="Times New Roman" w:hAnsi="Times New Roman" w:cs="Times New Roman"/>
          <w:sz w:val="24"/>
          <w:szCs w:val="24"/>
        </w:rPr>
        <w:t xml:space="preserve">produktami zbożowymi </w:t>
      </w:r>
      <w:r w:rsidR="003F6D9D">
        <w:rPr>
          <w:rStyle w:val="hps"/>
          <w:rFonts w:ascii="Times New Roman" w:hAnsi="Times New Roman" w:cs="Times New Roman"/>
          <w:sz w:val="24"/>
          <w:szCs w:val="24"/>
        </w:rPr>
        <w:t>(EFSA i ECDC, 2018).</w:t>
      </w:r>
    </w:p>
    <w:p w:rsidR="003F6D9D" w:rsidRDefault="003F6D9D" w:rsidP="003F6D9D">
      <w:pPr>
        <w:spacing w:after="0" w:line="360" w:lineRule="auto"/>
        <w:ind w:firstLine="708"/>
        <w:jc w:val="both"/>
        <w:rPr>
          <w:rStyle w:val="hps"/>
          <w:rFonts w:ascii="Times New Roman" w:hAnsi="Times New Roman" w:cs="Times New Roman"/>
          <w:sz w:val="24"/>
          <w:szCs w:val="24"/>
        </w:rPr>
      </w:pPr>
    </w:p>
    <w:p w:rsidR="00A73124" w:rsidRPr="00E13EBC" w:rsidRDefault="00A73124" w:rsidP="00A7312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Pr="00E13EBC">
        <w:rPr>
          <w:rFonts w:ascii="Times New Roman" w:hAnsi="Times New Roman" w:cs="Times New Roman"/>
          <w:b/>
          <w:sz w:val="24"/>
          <w:szCs w:val="24"/>
        </w:rPr>
        <w:t>Metody  izolacji i identyfikacji</w:t>
      </w:r>
    </w:p>
    <w:p w:rsidR="00A73124" w:rsidRPr="00AD3ECC" w:rsidRDefault="00A73124" w:rsidP="00A73124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3ECC">
        <w:rPr>
          <w:rFonts w:ascii="Times New Roman" w:hAnsi="Times New Roman" w:cs="Times New Roman"/>
          <w:sz w:val="24"/>
          <w:szCs w:val="24"/>
        </w:rPr>
        <w:t xml:space="preserve">Poniżej wymienione metody izolacji dotyczą wykrywania obecności </w:t>
      </w:r>
      <w:r w:rsidRPr="00495177">
        <w:rPr>
          <w:rFonts w:ascii="Times New Roman" w:hAnsi="Times New Roman" w:cs="Times New Roman"/>
          <w:sz w:val="24"/>
          <w:szCs w:val="24"/>
        </w:rPr>
        <w:t xml:space="preserve">przypuszczalnych </w:t>
      </w:r>
      <w:proofErr w:type="spellStart"/>
      <w:r w:rsidRPr="00AD3ECC">
        <w:rPr>
          <w:rFonts w:ascii="Times New Roman" w:hAnsi="Times New Roman" w:cs="Times New Roman"/>
          <w:i/>
          <w:sz w:val="24"/>
          <w:szCs w:val="24"/>
        </w:rPr>
        <w:t>Bacillus</w:t>
      </w:r>
      <w:proofErr w:type="spellEnd"/>
      <w:r w:rsidRPr="00AD3ECC">
        <w:rPr>
          <w:rFonts w:ascii="Times New Roman" w:hAnsi="Times New Roman" w:cs="Times New Roman"/>
          <w:i/>
          <w:sz w:val="24"/>
          <w:szCs w:val="24"/>
        </w:rPr>
        <w:t xml:space="preserve"> cereus</w:t>
      </w:r>
      <w:r w:rsidRPr="00AD3ECC">
        <w:rPr>
          <w:rFonts w:ascii="Times New Roman" w:hAnsi="Times New Roman" w:cs="Times New Roman"/>
          <w:sz w:val="24"/>
          <w:szCs w:val="24"/>
        </w:rPr>
        <w:t xml:space="preserve">, a zatem są metodą izolacji zarówno dla </w:t>
      </w:r>
      <w:r w:rsidRPr="00AD3ECC">
        <w:rPr>
          <w:rFonts w:ascii="Times New Roman" w:hAnsi="Times New Roman" w:cs="Times New Roman"/>
          <w:i/>
          <w:sz w:val="24"/>
          <w:szCs w:val="24"/>
        </w:rPr>
        <w:t>B. cereus</w:t>
      </w:r>
      <w:r w:rsidRPr="00AD3ECC">
        <w:rPr>
          <w:rFonts w:ascii="Times New Roman" w:hAnsi="Times New Roman" w:cs="Times New Roman"/>
          <w:sz w:val="24"/>
          <w:szCs w:val="24"/>
        </w:rPr>
        <w:t>,</w:t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 B. </w:t>
      </w:r>
      <w:proofErr w:type="spellStart"/>
      <w:r w:rsidRPr="00AD3ECC">
        <w:rPr>
          <w:rFonts w:ascii="Times New Roman" w:hAnsi="Times New Roman" w:cs="Times New Roman"/>
          <w:i/>
          <w:sz w:val="24"/>
          <w:szCs w:val="24"/>
        </w:rPr>
        <w:t>anthracis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>,</w:t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3ECC">
        <w:rPr>
          <w:rFonts w:ascii="Times New Roman" w:hAnsi="Times New Roman" w:cs="Times New Roman"/>
          <w:i/>
          <w:sz w:val="24"/>
          <w:szCs w:val="24"/>
        </w:rPr>
        <w:br/>
        <w:t xml:space="preserve">B. </w:t>
      </w:r>
      <w:proofErr w:type="spellStart"/>
      <w:r w:rsidRPr="00AD3ECC">
        <w:rPr>
          <w:rFonts w:ascii="Times New Roman" w:hAnsi="Times New Roman" w:cs="Times New Roman"/>
          <w:i/>
          <w:sz w:val="24"/>
          <w:szCs w:val="24"/>
        </w:rPr>
        <w:t>thuringiensis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, </w:t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Pr="00AD3ECC">
        <w:rPr>
          <w:rFonts w:ascii="Times New Roman" w:hAnsi="Times New Roman" w:cs="Times New Roman"/>
          <w:i/>
          <w:sz w:val="24"/>
          <w:szCs w:val="24"/>
        </w:rPr>
        <w:t>mycoides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>,</w:t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 B. </w:t>
      </w:r>
      <w:proofErr w:type="spellStart"/>
      <w:r w:rsidRPr="00AD3ECC">
        <w:rPr>
          <w:rFonts w:ascii="Times New Roman" w:hAnsi="Times New Roman" w:cs="Times New Roman"/>
          <w:i/>
          <w:sz w:val="24"/>
          <w:szCs w:val="24"/>
        </w:rPr>
        <w:t>pseudomycoides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>,</w:t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 B. </w:t>
      </w:r>
      <w:proofErr w:type="spellStart"/>
      <w:r w:rsidRPr="00AD3ECC">
        <w:rPr>
          <w:rFonts w:ascii="Times New Roman" w:hAnsi="Times New Roman" w:cs="Times New Roman"/>
          <w:i/>
          <w:sz w:val="24"/>
          <w:szCs w:val="24"/>
        </w:rPr>
        <w:t>weihenstephanensis</w:t>
      </w:r>
      <w:proofErr w:type="spellEnd"/>
      <w:r w:rsidRPr="00AD3ECC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A73124" w:rsidRPr="00AD3ECC" w:rsidRDefault="00A73124" w:rsidP="00A731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D3ECC">
        <w:rPr>
          <w:rFonts w:ascii="Times New Roman" w:hAnsi="Times New Roman" w:cs="Times New Roman"/>
          <w:sz w:val="24"/>
          <w:szCs w:val="24"/>
          <w:u w:val="single"/>
        </w:rPr>
        <w:t>PN-EN ISO 7932:2005</w:t>
      </w:r>
      <w:r w:rsidRPr="00AD3ECC">
        <w:rPr>
          <w:rFonts w:ascii="Times New Roman" w:hAnsi="Times New Roman" w:cs="Times New Roman"/>
          <w:sz w:val="24"/>
          <w:szCs w:val="24"/>
        </w:rPr>
        <w:t xml:space="preserve">  Mikrobiologia żywności i pasz. Horyzontalna metoda oznaczania liczby przypuszczalnych </w:t>
      </w:r>
      <w:proofErr w:type="spellStart"/>
      <w:r w:rsidRPr="00AD3ECC">
        <w:rPr>
          <w:rFonts w:ascii="Times New Roman" w:hAnsi="Times New Roman" w:cs="Times New Roman"/>
          <w:i/>
          <w:sz w:val="24"/>
          <w:szCs w:val="24"/>
        </w:rPr>
        <w:t>Bacillus</w:t>
      </w:r>
      <w:proofErr w:type="spellEnd"/>
      <w:r w:rsidRPr="00AD3ECC">
        <w:rPr>
          <w:rFonts w:ascii="Times New Roman" w:hAnsi="Times New Roman" w:cs="Times New Roman"/>
          <w:i/>
          <w:sz w:val="24"/>
          <w:szCs w:val="24"/>
        </w:rPr>
        <w:t xml:space="preserve"> cereus</w:t>
      </w:r>
      <w:r w:rsidRPr="00AD3ECC">
        <w:rPr>
          <w:rFonts w:ascii="Times New Roman" w:hAnsi="Times New Roman" w:cs="Times New Roman"/>
          <w:sz w:val="24"/>
          <w:szCs w:val="24"/>
        </w:rPr>
        <w:t>. Metoda liczenia kolonii w temperaturze 30ºC.</w:t>
      </w:r>
    </w:p>
    <w:p w:rsidR="00A73124" w:rsidRPr="00AD3ECC" w:rsidRDefault="00A73124" w:rsidP="00A731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3ECC">
        <w:rPr>
          <w:rFonts w:ascii="Times New Roman" w:hAnsi="Times New Roman" w:cs="Times New Roman"/>
          <w:sz w:val="24"/>
          <w:szCs w:val="24"/>
        </w:rPr>
        <w:t xml:space="preserve">Badaniu poddaje się określoną naważkę próbki żywności.  Przed wykonaniem analizy wykonuje się zawiesinę wyjściową badanej próbki oraz serię rozcieńczeń. Przygotowane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inokulum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 zostaje naniesione na powierzchnię płytki z podłożem  agarowym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3ECC">
        <w:rPr>
          <w:rFonts w:ascii="Times New Roman" w:hAnsi="Times New Roman" w:cs="Times New Roman"/>
          <w:sz w:val="24"/>
          <w:szCs w:val="24"/>
        </w:rPr>
        <w:t>MYP</w:t>
      </w:r>
      <w:r w:rsidRPr="00AD3ECC">
        <w:rPr>
          <w:rFonts w:ascii="Times New Roman" w:hAnsi="Times New Roman" w:cs="Times New Roman"/>
          <w:sz w:val="24"/>
          <w:szCs w:val="24"/>
        </w:rPr>
        <w:br/>
        <w:t xml:space="preserve">z dodatkiem roztworu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polimyksyny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 B oraz emulsją żółtka jajka.  Po inkubacji obserwuje się charakterystyczne duże różowe kolonie otoczone strefą zmętnienia. </w:t>
      </w:r>
    </w:p>
    <w:p w:rsidR="00A73124" w:rsidRPr="00AD3ECC" w:rsidRDefault="00A73124" w:rsidP="00A731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3ECC">
        <w:rPr>
          <w:rFonts w:ascii="Times New Roman" w:hAnsi="Times New Roman" w:cs="Times New Roman"/>
          <w:sz w:val="24"/>
          <w:szCs w:val="24"/>
        </w:rPr>
        <w:t xml:space="preserve">Dla wybranych charakterystycznych kolonii wykonywane są testy potwierdzające przynależność do grupy </w:t>
      </w:r>
      <w:r w:rsidRPr="00AD3ECC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D3ECC">
        <w:rPr>
          <w:rFonts w:ascii="Times New Roman" w:hAnsi="Times New Roman" w:cs="Times New Roman"/>
          <w:i/>
          <w:sz w:val="24"/>
          <w:szCs w:val="24"/>
        </w:rPr>
        <w:t xml:space="preserve">cereus. </w:t>
      </w:r>
      <w:r w:rsidRPr="00AD3ECC">
        <w:rPr>
          <w:rFonts w:ascii="Times New Roman" w:hAnsi="Times New Roman" w:cs="Times New Roman"/>
          <w:sz w:val="24"/>
          <w:szCs w:val="24"/>
        </w:rPr>
        <w:t xml:space="preserve">W celu sprawdzenia czy badany szczep zdolny jest  do zniszczenia erytrocytów wykonuje się test na zdolność do hemolizy. </w:t>
      </w:r>
      <w:r w:rsidRPr="00AD3E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Test może być wykonywany przez wkłucia lub punktowo na podłoże agarowe z krwią baranią.  </w:t>
      </w:r>
      <w:r w:rsidRPr="00AD3ECC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W przypadku zaobserwowania hemolizy na podłożu z krwią baranią (szerokość strefy hemolizy może się różnić) wynik testu uznajemy za dodatni.  </w:t>
      </w:r>
    </w:p>
    <w:p w:rsidR="00A73124" w:rsidRPr="00AD3ECC" w:rsidRDefault="00A73124" w:rsidP="00A731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ECC">
        <w:rPr>
          <w:rFonts w:ascii="Times New Roman" w:hAnsi="Times New Roman" w:cs="Times New Roman"/>
          <w:sz w:val="24"/>
          <w:szCs w:val="24"/>
        </w:rPr>
        <w:t xml:space="preserve"> </w:t>
      </w:r>
      <w:r w:rsidRPr="00AD3ECC">
        <w:rPr>
          <w:rFonts w:ascii="Times New Roman" w:hAnsi="Times New Roman" w:cs="Times New Roman"/>
          <w:sz w:val="24"/>
          <w:szCs w:val="24"/>
        </w:rPr>
        <w:tab/>
        <w:t xml:space="preserve">Potwierdzenia przynależności jako potencjalne </w:t>
      </w:r>
      <w:r w:rsidRPr="00AD3ECC">
        <w:rPr>
          <w:rFonts w:ascii="Times New Roman" w:hAnsi="Times New Roman" w:cs="Times New Roman"/>
          <w:i/>
          <w:sz w:val="24"/>
          <w:szCs w:val="24"/>
        </w:rPr>
        <w:t>B. cereus</w:t>
      </w:r>
      <w:r w:rsidRPr="00AD3ECC">
        <w:rPr>
          <w:rFonts w:ascii="Times New Roman" w:hAnsi="Times New Roman" w:cs="Times New Roman"/>
          <w:sz w:val="24"/>
          <w:szCs w:val="24"/>
        </w:rPr>
        <w:t xml:space="preserve"> dokonuje się poprzez wyniki dodatnie zarówno na podłożu MYP jak i poprzez potwierdzenie zdolności szczepu do hemolizy.  </w:t>
      </w:r>
    </w:p>
    <w:p w:rsidR="00A73124" w:rsidRPr="00AD3ECC" w:rsidRDefault="00A73124" w:rsidP="00A731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D3ECC">
        <w:rPr>
          <w:rFonts w:ascii="Times New Roman" w:hAnsi="Times New Roman" w:cs="Times New Roman"/>
          <w:sz w:val="24"/>
          <w:szCs w:val="24"/>
          <w:u w:val="single"/>
        </w:rPr>
        <w:t>PN-EN ISO 21871:2007</w:t>
      </w:r>
      <w:r w:rsidRPr="00AD3ECC">
        <w:rPr>
          <w:rFonts w:ascii="Times New Roman" w:hAnsi="Times New Roman" w:cs="Times New Roman"/>
          <w:sz w:val="24"/>
          <w:szCs w:val="24"/>
        </w:rPr>
        <w:t xml:space="preserve">   Mikrobiologia żywności i pasz -  Horyzontalna metoda oznaczania małych liczb przypuszczalnych </w:t>
      </w:r>
      <w:proofErr w:type="spellStart"/>
      <w:r w:rsidRPr="00AD3ECC">
        <w:rPr>
          <w:rFonts w:ascii="Times New Roman" w:hAnsi="Times New Roman" w:cs="Times New Roman"/>
          <w:i/>
          <w:sz w:val="24"/>
          <w:szCs w:val="24"/>
        </w:rPr>
        <w:t>Bacillus</w:t>
      </w:r>
      <w:proofErr w:type="spellEnd"/>
      <w:r w:rsidRPr="00AD3ECC">
        <w:rPr>
          <w:rFonts w:ascii="Times New Roman" w:hAnsi="Times New Roman" w:cs="Times New Roman"/>
          <w:i/>
          <w:sz w:val="24"/>
          <w:szCs w:val="24"/>
        </w:rPr>
        <w:t xml:space="preserve"> cereus</w:t>
      </w:r>
      <w:r w:rsidRPr="00AD3ECC">
        <w:rPr>
          <w:rFonts w:ascii="Times New Roman" w:hAnsi="Times New Roman" w:cs="Times New Roman"/>
          <w:sz w:val="24"/>
          <w:szCs w:val="24"/>
        </w:rPr>
        <w:t xml:space="preserve"> - Wykrywanie obecności i oznaczanie najbardziej prawdopodobnej liczby.</w:t>
      </w:r>
    </w:p>
    <w:p w:rsidR="00A73124" w:rsidRPr="00AD3ECC" w:rsidRDefault="00A73124" w:rsidP="00A7312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D3ECC">
        <w:rPr>
          <w:rFonts w:ascii="Times New Roman" w:hAnsi="Times New Roman" w:cs="Times New Roman"/>
          <w:sz w:val="24"/>
          <w:szCs w:val="24"/>
        </w:rPr>
        <w:t xml:space="preserve"> Podobnie jak w przypadku wcześniej wymienionej normy badaniu poddaje się określoną naważkę próbki żywności.  Przed wykonaniem analizy wykonuje się zawiesinę wyjściową badanej próbki oraz rozcieńczenia. </w:t>
      </w:r>
    </w:p>
    <w:p w:rsidR="00A73124" w:rsidRPr="00AD3ECC" w:rsidRDefault="00A73124" w:rsidP="00A7312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D3ECC">
        <w:rPr>
          <w:rFonts w:ascii="Times New Roman" w:hAnsi="Times New Roman" w:cs="Times New Roman"/>
          <w:sz w:val="24"/>
          <w:szCs w:val="24"/>
        </w:rPr>
        <w:t xml:space="preserve">Wykonuje się posiew do bulionu z peptonem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tryptonowo-sojowym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 oraz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polimyksyną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 (TSPB). Po inkubacji w określonych warunkach materiał badany posiewa się na pożywkę agarową PEMBA z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polimyksyną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pirogeonianem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zółtkiem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 jaja, mannitolem oraz błękitem </w:t>
      </w:r>
      <w:proofErr w:type="spellStart"/>
      <w:r w:rsidRPr="00AD3ECC">
        <w:rPr>
          <w:rFonts w:ascii="Times New Roman" w:hAnsi="Times New Roman" w:cs="Times New Roman"/>
          <w:sz w:val="24"/>
          <w:szCs w:val="24"/>
        </w:rPr>
        <w:t>bromotymolowym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 bądź pożywkę agarową MYP z mannitol</w:t>
      </w:r>
      <w:r>
        <w:rPr>
          <w:rFonts w:ascii="Times New Roman" w:hAnsi="Times New Roman" w:cs="Times New Roman"/>
          <w:sz w:val="24"/>
          <w:szCs w:val="24"/>
        </w:rPr>
        <w:t xml:space="preserve">em, żółtkiem jaja i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polimyksyną</w:t>
      </w:r>
      <w:proofErr w:type="spellEnd"/>
      <w:r w:rsidRPr="00AD3E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3124" w:rsidRDefault="00A73124" w:rsidP="00A7312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D3ECC">
        <w:rPr>
          <w:rFonts w:ascii="Times New Roman" w:hAnsi="Times New Roman" w:cs="Times New Roman"/>
          <w:sz w:val="24"/>
          <w:szCs w:val="24"/>
        </w:rPr>
        <w:t>Po inkubacji oznacza się występowanie typowych kolonii o charakterystycznej morfologii oraz zabarwieniu.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3ECC">
        <w:rPr>
          <w:rFonts w:ascii="Times New Roman" w:hAnsi="Times New Roman" w:cs="Times New Roman"/>
          <w:sz w:val="24"/>
          <w:szCs w:val="24"/>
        </w:rPr>
        <w:t xml:space="preserve">W przypadku zastosowania podłoża PEMBA typowe kolonie zostają potwierdzone za pomocą testu na wytwarzanie hemolizy na pożywce agarowej z krwią baranią lub poprzez badania przeżyciowe preparatów barwionych zielenią brylantową </w:t>
      </w:r>
      <w:r w:rsidRPr="00AD3ECC">
        <w:rPr>
          <w:rFonts w:ascii="Times New Roman" w:hAnsi="Times New Roman" w:cs="Times New Roman"/>
          <w:sz w:val="24"/>
          <w:szCs w:val="24"/>
        </w:rPr>
        <w:br/>
      </w:r>
      <w:r w:rsidRPr="00AD3ECC">
        <w:rPr>
          <w:rFonts w:ascii="Times New Roman" w:hAnsi="Times New Roman" w:cs="Times New Roman"/>
          <w:sz w:val="24"/>
          <w:szCs w:val="24"/>
        </w:rPr>
        <w:lastRenderedPageBreak/>
        <w:t>i roztworem Sudanu czarnego B. W przypadku zastosowania podłoża MYP typowe kolonie potwierdzane są za pomocą testu na wytwarzanie hemolizy.</w:t>
      </w:r>
    </w:p>
    <w:p w:rsidR="00A73124" w:rsidRDefault="00A73124" w:rsidP="00A731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124" w:rsidRPr="00AD3ECC" w:rsidRDefault="00A73124" w:rsidP="003F6D9D">
      <w:pPr>
        <w:spacing w:after="0" w:line="360" w:lineRule="auto"/>
        <w:ind w:firstLine="708"/>
        <w:jc w:val="both"/>
        <w:rPr>
          <w:rStyle w:val="hps"/>
          <w:rFonts w:ascii="Times New Roman" w:hAnsi="Times New Roman" w:cs="Times New Roman"/>
          <w:sz w:val="24"/>
          <w:szCs w:val="24"/>
        </w:rPr>
      </w:pPr>
    </w:p>
    <w:p w:rsidR="0033258F" w:rsidRPr="003F6D9D" w:rsidRDefault="00E13EBC" w:rsidP="003F6D9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3F6D9D" w:rsidRPr="003F6D9D">
        <w:rPr>
          <w:rFonts w:ascii="Times New Roman" w:hAnsi="Times New Roman" w:cs="Times New Roman"/>
          <w:b/>
          <w:sz w:val="24"/>
          <w:szCs w:val="24"/>
        </w:rPr>
        <w:t>.</w:t>
      </w:r>
      <w:r w:rsidR="003F6D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258F" w:rsidRPr="003F6D9D">
        <w:rPr>
          <w:rFonts w:ascii="Times New Roman" w:hAnsi="Times New Roman" w:cs="Times New Roman"/>
          <w:b/>
          <w:sz w:val="24"/>
          <w:szCs w:val="24"/>
        </w:rPr>
        <w:t>Legislacja</w:t>
      </w:r>
    </w:p>
    <w:p w:rsidR="005F3FD7" w:rsidRPr="00394CA8" w:rsidRDefault="005F3FD7" w:rsidP="003F6D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94CA8">
        <w:rPr>
          <w:rFonts w:ascii="Times New Roman" w:hAnsi="Times New Roman" w:cs="Times New Roman"/>
          <w:sz w:val="24"/>
          <w:szCs w:val="24"/>
        </w:rPr>
        <w:t>Rozporządzenie Komisji (WE) nr 2073/2005 z dnia 15 listopada 2005 r. w sprawie kryteriów mikrobiologicznych dotyczących środków spożywczych, (Dz. Urz. UE</w:t>
      </w:r>
      <w:r w:rsidRPr="00394CA8">
        <w:rPr>
          <w:rFonts w:ascii="Times New Roman" w:hAnsi="Times New Roman" w:cs="Times New Roman"/>
          <w:sz w:val="24"/>
          <w:szCs w:val="24"/>
        </w:rPr>
        <w:br/>
        <w:t>L 338 z 22.12.2005, str. 1)  z późniejszymi zmianami :</w:t>
      </w:r>
    </w:p>
    <w:p w:rsidR="005F3FD7" w:rsidRPr="00394CA8" w:rsidRDefault="005F3FD7" w:rsidP="003F6D9D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</w:rPr>
        <w:t>Rozporządzenie Komisji (WE) nr 1441/2007 z dnia 5 grudnia 2007 r. zmieniające rozporządzenie (WE) nr 2073/2005 w sprawie kryteriów mikrobiologicznych dotyczących środków spożywczych</w:t>
      </w:r>
    </w:p>
    <w:p w:rsidR="005F3FD7" w:rsidRPr="00394CA8" w:rsidRDefault="005F3FD7" w:rsidP="003F6D9D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  <w:shd w:val="clear" w:color="auto" w:fill="FFFFFF"/>
        </w:rPr>
        <w:t>Rozporządzenie Komisji (UE) nr 365/2010 z dnia 28 kwietnia 2010 r. zmieniające rozporządzenie (WE) nr 2073/2005 w sprawie kryteriów mikrobiologicznych dotyczących środków spożywczych odnośnie do pałeczek jelitowych w mleku pasteryzowanym i innych pasteryzowanych płynnych produktach mlecznych oraz Listeria monocytogenes w soli spożywczej</w:t>
      </w:r>
    </w:p>
    <w:p w:rsidR="005F3FD7" w:rsidRPr="00394CA8" w:rsidRDefault="005F3FD7" w:rsidP="003F6D9D">
      <w:pPr>
        <w:pStyle w:val="Akapitzlist"/>
        <w:numPr>
          <w:ilvl w:val="0"/>
          <w:numId w:val="9"/>
        </w:num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  <w:shd w:val="clear" w:color="auto" w:fill="FFFFFF"/>
        </w:rPr>
        <w:t>Rozporządzenie Komisji (UE) nr 1086/2011 z dnia 27 października 2011 r. zmieniające załącznik II do rozporządzenia (WE) nr 2160/2003 Parlamentu Europejskiego i Rady oraz załącznik I do rozporządzenia Komisji (WE) nr 2073/2005 w odniesieniu do salmonelli w świeżym mięsie drobiowym</w:t>
      </w:r>
      <w:r w:rsidRPr="00394CA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5F3FD7" w:rsidRPr="00394CA8" w:rsidRDefault="005F3FD7" w:rsidP="005F3FD7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</w:rPr>
        <w:t>Rozporządzenie Komisji (UE) nr 209/2013 z dnia 11 marca 2013 r. zmieniające rozporządzenie (WE) nr 2073/2005 w odniesieniu do kryteriów mikrobiologicznych dotyczących kiełków i zasad pobierania próbek z tusz drobiowych i świeżego mięsa drobiowego</w:t>
      </w:r>
    </w:p>
    <w:p w:rsidR="005F3FD7" w:rsidRPr="00394CA8" w:rsidRDefault="005F3FD7" w:rsidP="005F3FD7">
      <w:pPr>
        <w:pStyle w:val="Akapitzlist"/>
        <w:numPr>
          <w:ilvl w:val="0"/>
          <w:numId w:val="9"/>
        </w:num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  <w:shd w:val="clear" w:color="auto" w:fill="FFFFFF"/>
        </w:rPr>
        <w:t>Rozporządzenie Komisji (UE) 2015/2285 z dnia 8 grudnia 2015 r. zmieniające załącznik II do rozporządzenia (WE) nr 854/2004 Parlamentu Europejskiego i Rady ustanawiającego szczególne przepisy dotyczące organizacji urzędowych kontroli w odniesieniu do produktów pochodzenia zwierzęcego przeznaczonych do spożycia przez ludzi, w odniesieniu do określonych wymogów w odniesieniu do żywych małży, szkarłupni, osłonic i ślimaków morskich oraz załącznik I do rozporządzenia (WE) nr 2073/2005 w sprawie kryteriów mikrobiologicznych dotyczących środków spożywczych</w:t>
      </w:r>
      <w:r w:rsidRPr="00394CA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5F3FD7" w:rsidRPr="00394CA8" w:rsidRDefault="005F3FD7" w:rsidP="005F3FD7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</w:rPr>
        <w:lastRenderedPageBreak/>
        <w:t xml:space="preserve">Rozporządzenie Komisji (UE) 2017/1495 z dnia 23 sierpnia 2017 r. zmieniające rozporządzenie (WE) nr 2073/2005 w odniesieniu do </w:t>
      </w:r>
      <w:proofErr w:type="spellStart"/>
      <w:r w:rsidRPr="00394CA8">
        <w:rPr>
          <w:rFonts w:ascii="Times New Roman" w:hAnsi="Times New Roman" w:cs="Times New Roman"/>
          <w:sz w:val="24"/>
          <w:szCs w:val="24"/>
        </w:rPr>
        <w:t>Campylobacter</w:t>
      </w:r>
      <w:proofErr w:type="spellEnd"/>
      <w:r w:rsidRPr="00394CA8">
        <w:rPr>
          <w:rFonts w:ascii="Times New Roman" w:hAnsi="Times New Roman" w:cs="Times New Roman"/>
          <w:sz w:val="24"/>
          <w:szCs w:val="24"/>
        </w:rPr>
        <w:t xml:space="preserve"> w tuszach brojlerów</w:t>
      </w:r>
    </w:p>
    <w:p w:rsidR="005F3FD7" w:rsidRDefault="005F3FD7" w:rsidP="005F3FD7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</w:rPr>
        <w:t>Rozporządzenie Komisji (UE) 2019/229</w:t>
      </w:r>
      <w:r w:rsidR="00B71B0C">
        <w:rPr>
          <w:rFonts w:ascii="Times New Roman" w:hAnsi="Times New Roman" w:cs="Times New Roman"/>
          <w:sz w:val="24"/>
          <w:szCs w:val="24"/>
        </w:rPr>
        <w:t xml:space="preserve"> </w:t>
      </w:r>
      <w:r w:rsidRPr="00394CA8">
        <w:rPr>
          <w:rFonts w:ascii="Times New Roman" w:hAnsi="Times New Roman" w:cs="Times New Roman"/>
          <w:sz w:val="24"/>
          <w:szCs w:val="24"/>
        </w:rPr>
        <w:t>z dnia 7 lutego 2019 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4CA8">
        <w:rPr>
          <w:rFonts w:ascii="Times New Roman" w:hAnsi="Times New Roman" w:cs="Times New Roman"/>
          <w:sz w:val="24"/>
          <w:szCs w:val="24"/>
        </w:rPr>
        <w:t>zmieniające rozporządzenie (WE) nr 2073/2005 w sprawie kryteriów mikrobiologicznych dotyczących środków spożywczych w odniesieniu do niektórych metod, kryterium bezpieczeństwa żywności dla Listeria monocytogenes w skiełkowanych nasionach oraz kryterium higieny procesu i kryterium bezpieczeństwa żywności dla soków owocowych i warzywnych niepasteryzowanych (gotowych do spożycia)</w:t>
      </w:r>
    </w:p>
    <w:p w:rsidR="005F3FD7" w:rsidRDefault="005F3FD7" w:rsidP="005F3F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3FD7" w:rsidRDefault="005F3FD7" w:rsidP="005F3F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94CA8">
        <w:rPr>
          <w:rFonts w:ascii="Times New Roman" w:hAnsi="Times New Roman" w:cs="Times New Roman"/>
          <w:sz w:val="24"/>
          <w:szCs w:val="24"/>
        </w:rPr>
        <w:t>Ustawa z dnia 25 sierpnia 2006 r. o bezpieczeństwie żywności i żywienia (Dz. U. z 2010 r. Nr 136 poz. 914)</w:t>
      </w:r>
    </w:p>
    <w:p w:rsidR="005F3FD7" w:rsidRPr="00394CA8" w:rsidRDefault="005F3FD7" w:rsidP="005F3F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3FD7" w:rsidRPr="00394CA8" w:rsidRDefault="005F3FD7" w:rsidP="005F3F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4CA8">
        <w:rPr>
          <w:rFonts w:ascii="Times New Roman" w:hAnsi="Times New Roman" w:cs="Times New Roman"/>
          <w:sz w:val="24"/>
          <w:szCs w:val="24"/>
        </w:rPr>
        <w:t>Rozporządzenie (WE) nr 178/2002 Parlamentu Europejskiego i Rady z dnia</w:t>
      </w:r>
    </w:p>
    <w:p w:rsidR="005F3FD7" w:rsidRDefault="005F3FD7" w:rsidP="005F3F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</w:rPr>
        <w:t>28 stycznia 2002 r. ustanawiające ogólne zasady i wymagania prawa żywnościowego, powołujące Europejski Urząd ds. Bezpieczeństwa Żywności oraz ustanawiające procedury w zakresie bezpieczeństwa żywności, Artykuł 14. pkt. 1 (</w:t>
      </w:r>
      <w:proofErr w:type="spellStart"/>
      <w:r w:rsidRPr="00394CA8">
        <w:rPr>
          <w:rFonts w:ascii="Times New Roman" w:hAnsi="Times New Roman" w:cs="Times New Roman"/>
          <w:sz w:val="24"/>
          <w:szCs w:val="24"/>
        </w:rPr>
        <w:t>Dz.Urz</w:t>
      </w:r>
      <w:proofErr w:type="spellEnd"/>
      <w:r w:rsidRPr="00394CA8">
        <w:rPr>
          <w:rFonts w:ascii="Times New Roman" w:hAnsi="Times New Roman" w:cs="Times New Roman"/>
          <w:sz w:val="24"/>
          <w:szCs w:val="24"/>
        </w:rPr>
        <w:t>. UE L 31/1 z 1.2.2002, str. 1)</w:t>
      </w:r>
    </w:p>
    <w:p w:rsidR="005F3FD7" w:rsidRPr="000E2359" w:rsidRDefault="005F3FD7" w:rsidP="005F3F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3FD7" w:rsidRPr="000E2359" w:rsidRDefault="005F3FD7" w:rsidP="005F3F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359">
        <w:rPr>
          <w:rFonts w:ascii="Times New Roman" w:hAnsi="Times New Roman" w:cs="Times New Roman"/>
          <w:sz w:val="24"/>
          <w:szCs w:val="24"/>
        </w:rPr>
        <w:t xml:space="preserve">- </w:t>
      </w:r>
      <w:r w:rsidRPr="000E2359">
        <w:rPr>
          <w:rFonts w:ascii="Times New Roman" w:hAnsi="Times New Roman" w:cs="Times New Roman"/>
          <w:sz w:val="24"/>
          <w:szCs w:val="24"/>
          <w:shd w:val="clear" w:color="auto" w:fill="FFFFFF"/>
        </w:rPr>
        <w:t>Rozporządzenie Parlamentu Europejskiego i Rady (UE) 2017/625 z dnia 15 marca 2017 r. w sprawie kontroli urzędowych i innych czynności urzędowych przeprowadzanych w celu zapewnienia stosowania prawa żywnościowego i paszowego oraz zasad dotyczących zdrowia i dobrostanu zwierząt, zdrowia roślin i środków ochrony roślin, zmieniające rozporządzenia Parlamentu Europejskiego i Rady (WE) nr 999/2001, (WE) nr 396/2005, (WE) nr 1069/2009, (WE) nr 1107/2009, (UE) nr 1151/2012, (UE) nr 652/2014, (UE) 2016/429 i (UE) 2016/2031, rozporządzenia Rady (WE) nr 1/2005 i (WE) nr 1099/2009 oraz dyrektywy Rady 98/58/WE, 1999/74/WE, 2007/43/WE, 2008/119/WE i 2008/120/WE, oraz uchylające rozporządzenia Parlamentu Europejskiego i Rady (WE) nr 854/2004 i (WE) nr 882/2004, dyrektywy Rady 89/608/EWG, 89/662/EWG, 90/425/EWG, 91/496/EWG, 96/23/WE, 96/93/WE i 97/78/WE oraz decyzję Rady 92/438/EWG (rozporządzenie w sprawie kontroli urzędowych)</w:t>
      </w:r>
    </w:p>
    <w:p w:rsidR="0033258F" w:rsidRPr="00AD3ECC" w:rsidRDefault="0033258F" w:rsidP="003A2B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18CA" w:rsidRPr="00E13EBC" w:rsidRDefault="00E13EBC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3F6D9D" w:rsidRPr="00E13EBC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proofErr w:type="spellStart"/>
      <w:r w:rsidR="0033258F" w:rsidRPr="00E13EBC">
        <w:rPr>
          <w:rFonts w:ascii="Times New Roman" w:hAnsi="Times New Roman" w:cs="Times New Roman"/>
          <w:b/>
          <w:sz w:val="24"/>
          <w:szCs w:val="24"/>
          <w:lang w:val="en-US"/>
        </w:rPr>
        <w:t>Piśmiennictwo</w:t>
      </w:r>
      <w:proofErr w:type="spellEnd"/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Ash, C., Farrow, J. A.,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Dorsch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M.,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Stackebrandt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E., &amp; Collins, M. D. (1991). Comparative analysis of Bacillus anthracis, Bacillus cereus, and related species on the basis of reverse </w:t>
      </w:r>
      <w:r w:rsidRPr="004618BB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transcriptase sequencing of 16S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rRNA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International Journal of Systematic and Evolutionary Microbiology, 41(3), 343-346.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Bavykin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S. G.,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Lysov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Y. P.,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Zakhariev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V., Kelly, J. J., Jackman, J., Stahl, D. A., &amp;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Cherni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A. (2004). Use of 16S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rRNA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23S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rRNA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gyrB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 gene sequence analysis to determine phylogenetic relationships of Bacillus cereus group microorganisms.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Journal of clinical microbiology, 42(8), 3711-3730.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Carlson, C. R., Johansen, T., &amp;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Kolstø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A. B. (1996). The chromosome map of Bacillus thuringiensis subsp.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canadensis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 HD224 is highly similar to that of the Bacillus cereus type strain ATCC 14579.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FEMS microbiology letters, 141(2-3), 163-167.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Choma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C.,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Clavel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T., Dominguez, H.,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Razafindramboa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N.,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Soumille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H., Nguyen-the, C., &amp; Schmitt, P. (2000). Effect of temperature on growth characteristics of Bacillus cereus TZ415.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International journal of food microbiology, 55(1), 73-77.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Clavel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T., Carlin, F.,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Lairon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>, D., Nguyen</w:t>
      </w:r>
      <w:r w:rsidRPr="004618BB">
        <w:rPr>
          <w:rFonts w:ascii="Cambria Math" w:hAnsi="Cambria Math" w:cs="Cambria Math"/>
          <w:sz w:val="24"/>
          <w:szCs w:val="24"/>
          <w:lang w:val="en-US"/>
        </w:rPr>
        <w:t>‐</w:t>
      </w:r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The, C., &amp; Schmitt, P. (2004). Survival of Bacillus cereus spores and vegetative cells in acid media simulating human stomach.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Journal of applied microbiology, 97(1), 214-219.</w:t>
      </w:r>
    </w:p>
    <w:p w:rsidR="00AE18CA" w:rsidRPr="004618BB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3EBC">
        <w:rPr>
          <w:rFonts w:ascii="Times New Roman" w:hAnsi="Times New Roman" w:cs="Times New Roman"/>
          <w:sz w:val="24"/>
          <w:szCs w:val="24"/>
          <w:lang w:val="en-US"/>
        </w:rPr>
        <w:t>Czubkowska</w:t>
      </w:r>
      <w:proofErr w:type="spellEnd"/>
      <w:r w:rsidRPr="00E13EBC">
        <w:rPr>
          <w:rFonts w:ascii="Times New Roman" w:hAnsi="Times New Roman" w:cs="Times New Roman"/>
          <w:sz w:val="24"/>
          <w:szCs w:val="24"/>
          <w:lang w:val="en-US"/>
        </w:rPr>
        <w:t xml:space="preserve">, A. N. N. A., </w:t>
      </w:r>
      <w:proofErr w:type="spellStart"/>
      <w:r w:rsidRPr="00E13EBC">
        <w:rPr>
          <w:rFonts w:ascii="Times New Roman" w:hAnsi="Times New Roman" w:cs="Times New Roman"/>
          <w:sz w:val="24"/>
          <w:szCs w:val="24"/>
          <w:lang w:val="en-US"/>
        </w:rPr>
        <w:t>Rola</w:t>
      </w:r>
      <w:proofErr w:type="spellEnd"/>
      <w:r w:rsidRPr="00E13EBC">
        <w:rPr>
          <w:rFonts w:ascii="Times New Roman" w:hAnsi="Times New Roman" w:cs="Times New Roman"/>
          <w:sz w:val="24"/>
          <w:szCs w:val="24"/>
          <w:lang w:val="en-US"/>
        </w:rPr>
        <w:t xml:space="preserve">, J. G., &amp; </w:t>
      </w:r>
      <w:proofErr w:type="spellStart"/>
      <w:r w:rsidRPr="00E13EBC">
        <w:rPr>
          <w:rFonts w:ascii="Times New Roman" w:hAnsi="Times New Roman" w:cs="Times New Roman"/>
          <w:sz w:val="24"/>
          <w:szCs w:val="24"/>
          <w:lang w:val="en-US"/>
        </w:rPr>
        <w:t>Osek</w:t>
      </w:r>
      <w:proofErr w:type="spellEnd"/>
      <w:r w:rsidRPr="00E13EBC">
        <w:rPr>
          <w:rFonts w:ascii="Times New Roman" w:hAnsi="Times New Roman" w:cs="Times New Roman"/>
          <w:sz w:val="24"/>
          <w:szCs w:val="24"/>
          <w:lang w:val="en-US"/>
        </w:rPr>
        <w:t xml:space="preserve">, J. A. C. E. K. (2013). </w:t>
      </w:r>
      <w:proofErr w:type="spellStart"/>
      <w:r w:rsidRPr="004618BB">
        <w:rPr>
          <w:rFonts w:ascii="Times New Roman" w:hAnsi="Times New Roman" w:cs="Times New Roman"/>
          <w:sz w:val="24"/>
          <w:szCs w:val="24"/>
        </w:rPr>
        <w:t>Bacillus</w:t>
      </w:r>
      <w:proofErr w:type="spellEnd"/>
      <w:r w:rsidRPr="004618BB">
        <w:rPr>
          <w:rFonts w:ascii="Times New Roman" w:hAnsi="Times New Roman" w:cs="Times New Roman"/>
          <w:sz w:val="24"/>
          <w:szCs w:val="24"/>
        </w:rPr>
        <w:t xml:space="preserve"> cereus-istotny czynnik zatruć pokarmowych u ludzi. Medycyna Weterynaryjna, 69(07).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Drobniewski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F. A. (1993). Bacillus cereus and related species.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Clinical microbiology reviews, 6(4), 324-338.</w:t>
      </w:r>
    </w:p>
    <w:p w:rsidR="004618BB" w:rsidRPr="00E13EBC" w:rsidRDefault="00762EFC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EFSA i ECDC 2018.</w:t>
      </w:r>
      <w:r w:rsidR="004618BB"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 The European Union summary report on trends and sources of </w:t>
      </w:r>
      <w:proofErr w:type="spellStart"/>
      <w:r w:rsidR="004618BB" w:rsidRPr="004618BB">
        <w:rPr>
          <w:rFonts w:ascii="Times New Roman" w:hAnsi="Times New Roman" w:cs="Times New Roman"/>
          <w:sz w:val="24"/>
          <w:szCs w:val="24"/>
          <w:lang w:val="en-US"/>
        </w:rPr>
        <w:t>zoonoses</w:t>
      </w:r>
      <w:proofErr w:type="spellEnd"/>
      <w:r w:rsidR="004618BB"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zoonotic agents and food-borne outbreaks in 2017. </w:t>
      </w:r>
      <w:r w:rsidR="004618BB" w:rsidRPr="00E13EBC">
        <w:rPr>
          <w:rFonts w:ascii="Times New Roman" w:hAnsi="Times New Roman" w:cs="Times New Roman"/>
          <w:sz w:val="24"/>
          <w:szCs w:val="24"/>
          <w:lang w:val="en-US"/>
        </w:rPr>
        <w:t>EFSA Journal 2018;16(12):5500.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Ehling</w:t>
      </w:r>
      <w:proofErr w:type="spellEnd"/>
      <w:r w:rsidRPr="004618BB">
        <w:rPr>
          <w:rFonts w:ascii="Cambria Math" w:hAnsi="Cambria Math" w:cs="Cambria Math"/>
          <w:sz w:val="24"/>
          <w:szCs w:val="24"/>
          <w:lang w:val="en-US"/>
        </w:rPr>
        <w:t>‐</w:t>
      </w:r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Schulz, M.,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Fricker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>, M., &amp; Scherer, S. (2004). Bacillus cereus, the causative agent of an emetic type of food</w:t>
      </w:r>
      <w:r w:rsidRPr="004618BB">
        <w:rPr>
          <w:rFonts w:ascii="Cambria Math" w:hAnsi="Cambria Math" w:cs="Cambria Math"/>
          <w:sz w:val="24"/>
          <w:szCs w:val="24"/>
          <w:lang w:val="en-US"/>
        </w:rPr>
        <w:t>‐</w:t>
      </w:r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borne illness.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Molecular nutrition &amp; food research, 48(7), 479-487.</w:t>
      </w:r>
    </w:p>
    <w:p w:rsidR="00AE18CA" w:rsidRPr="004618BB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Ehling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-Schulz, M.,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Guinebretiere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M. H.,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Monthán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A., Berge, O.,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Fricker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M., &amp;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Svensson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B. (2006). Toxin gene profiling of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enterotoxic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 and emetic Bacillus cereus. FEMS microbiology letters, 260(2), 232-240.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</w:rPr>
        <w:t>Forghani</w:t>
      </w:r>
      <w:proofErr w:type="spellEnd"/>
      <w:r w:rsidRPr="004618BB">
        <w:rPr>
          <w:rFonts w:ascii="Times New Roman" w:hAnsi="Times New Roman" w:cs="Times New Roman"/>
          <w:sz w:val="24"/>
          <w:szCs w:val="24"/>
        </w:rPr>
        <w:t xml:space="preserve">, F., Kim, J. B., &amp; </w:t>
      </w:r>
      <w:proofErr w:type="spellStart"/>
      <w:r w:rsidRPr="004618BB">
        <w:rPr>
          <w:rFonts w:ascii="Times New Roman" w:hAnsi="Times New Roman" w:cs="Times New Roman"/>
          <w:sz w:val="24"/>
          <w:szCs w:val="24"/>
        </w:rPr>
        <w:t>Oh</w:t>
      </w:r>
      <w:proofErr w:type="spellEnd"/>
      <w:r w:rsidRPr="004618BB">
        <w:rPr>
          <w:rFonts w:ascii="Times New Roman" w:hAnsi="Times New Roman" w:cs="Times New Roman"/>
          <w:sz w:val="24"/>
          <w:szCs w:val="24"/>
        </w:rPr>
        <w:t xml:space="preserve">, D. H. (2014).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Enterotoxigenic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 Profiling of Emetic Toxin</w:t>
      </w:r>
      <w:r w:rsidRPr="004618BB">
        <w:rPr>
          <w:rFonts w:ascii="Cambria Math" w:hAnsi="Cambria Math" w:cs="Cambria Math"/>
          <w:sz w:val="24"/>
          <w:szCs w:val="24"/>
          <w:lang w:val="en-US"/>
        </w:rPr>
        <w:t>‐</w:t>
      </w:r>
      <w:r w:rsidRPr="004618BB">
        <w:rPr>
          <w:rFonts w:ascii="Times New Roman" w:hAnsi="Times New Roman" w:cs="Times New Roman"/>
          <w:sz w:val="24"/>
          <w:szCs w:val="24"/>
          <w:lang w:val="en-US"/>
        </w:rPr>
        <w:t>and Enterotoxin</w:t>
      </w:r>
      <w:r w:rsidRPr="004618BB">
        <w:rPr>
          <w:rFonts w:ascii="Cambria Math" w:hAnsi="Cambria Math" w:cs="Cambria Math"/>
          <w:sz w:val="24"/>
          <w:szCs w:val="24"/>
          <w:lang w:val="en-US"/>
        </w:rPr>
        <w:t>‐</w:t>
      </w:r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Producing Bacillus cereus, Isolated from Food, Environmental, and Clinical Samples by Multiplex PCR.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Journal of food science, 79(11).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Frankland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G. C., &amp;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Frankland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P. F. (1887). Studies on some new micro-organisms obtained from air.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Philosophical Transactions of the Royal Society of London. B, 178, 257-287.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Ghosh, S., Zhang, P., Li, Y. Q., &amp;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Setlow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P. (2009).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Superdormant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 spores of Bacillus species have elevated wet-heat resistance and temperature requirements for heat activation.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Journal of bacteriology, 191(18), 5584-5591.</w:t>
      </w:r>
    </w:p>
    <w:p w:rsidR="00AE18CA" w:rsidRPr="004618BB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Glasset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B.,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Herbin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S.,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Guillier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L., Cadel-Six, S.,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Vignaud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>, M. L.</w:t>
      </w:r>
      <w:r w:rsidR="005A5595"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Grout, J.,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Brisabois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A. (2016). Bacillus cereus-induced food-borne outbreaks in France, 2007 to 2014: epidemiology and genetic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characterisation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Eurosurveillance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>, 21(48).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618BB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Granum, P. E.,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O'sullivan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>, K., &amp; Lund, T. (1999). The sequence of the non-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haemolytic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 enterotoxin operon from Bacillus cereus.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FEMS Microbiology Letters, 177(2), 225-229.</w:t>
      </w:r>
    </w:p>
    <w:p w:rsidR="00AE18CA" w:rsidRPr="004618BB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Guinebretière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C. M. H., Auger, S.,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Galleron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N.,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Contzen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M.,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Sarrau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B.,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Buyser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M.L., Lambert, G.,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Fagerlund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A., Granum, P.E.,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Lereclus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D., De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Vos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P., Nguyen-The, Ch., Sorokin A.     (2013). Bacillus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cytotoxicus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 sp.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nov.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 is a novel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thermotolerant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 species of the Bacillus cereus Group occasionally associated with food poisoning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Hakovirta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J. R.,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Prezioso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S., Hodge, D., Pillai, S. P., &amp;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Weigel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L. M. (2016). Identification and analysis of informative single nucleotide polymorphisms in 16S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rRNA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 gene sequences of the Bacillus cereus group.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Journal of clinical microbiology, 54(11), 2749-2756.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Hanson, M. L., Wendorff, W. L., &amp; Houck, K. B. (2005). Effect of heat treatment of milk on activation of Bacillus spores.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Journal of food protection, 68(7), 1484-1486.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Hariram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U., &amp;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Labbé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R. G. (2016). Growth and inhibition by spices of growth from spores of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enterotoxigenic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 Bacillus cereus in cooked rice.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Food Control, 64, 60-64.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Hauge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>, S. (1955). Food poisoning caused by aerobic spore</w:t>
      </w:r>
      <w:r w:rsidRPr="004618BB">
        <w:rPr>
          <w:rFonts w:ascii="Cambria Math" w:hAnsi="Cambria Math" w:cs="Cambria Math"/>
          <w:sz w:val="24"/>
          <w:szCs w:val="24"/>
          <w:lang w:val="en-US"/>
        </w:rPr>
        <w:t>‐</w:t>
      </w:r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forming bacilli.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Journal of Applied Microbiology, 18(3), 591-595.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Helgason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E.,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Økstad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O. A.,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Caugant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D. A., Johansen, H. A.,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Fouet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A., Mock, M., ... &amp;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Kolstø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A. B. (2000). Bacillus anthracis, Bacillus cereus, and Bacillus thuringiensis—one species on the basis of genetic evidence.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Applied and environmental microbiology, 66(6), 2627-2630.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Kim, J., &amp;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Foegeding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>, P. M. (1990). Effects of heat</w:t>
      </w:r>
      <w:r w:rsidRPr="004618BB">
        <w:rPr>
          <w:rFonts w:ascii="Cambria Math" w:hAnsi="Cambria Math" w:cs="Cambria Math"/>
          <w:sz w:val="24"/>
          <w:szCs w:val="24"/>
          <w:lang w:val="en-US"/>
        </w:rPr>
        <w:t>‐</w:t>
      </w:r>
      <w:r w:rsidRPr="004618BB">
        <w:rPr>
          <w:rFonts w:ascii="Times New Roman" w:hAnsi="Times New Roman" w:cs="Times New Roman"/>
          <w:sz w:val="24"/>
          <w:szCs w:val="24"/>
          <w:lang w:val="en-US"/>
        </w:rPr>
        <w:t>, CaCl2</w:t>
      </w:r>
      <w:r w:rsidRPr="004618BB">
        <w:rPr>
          <w:rFonts w:ascii="Cambria Math" w:hAnsi="Cambria Math" w:cs="Cambria Math"/>
          <w:sz w:val="24"/>
          <w:szCs w:val="24"/>
          <w:lang w:val="en-US"/>
        </w:rPr>
        <w:t>‐</w:t>
      </w:r>
      <w:r w:rsidRPr="004618BB">
        <w:rPr>
          <w:rFonts w:ascii="Times New Roman" w:hAnsi="Times New Roman" w:cs="Times New Roman"/>
          <w:sz w:val="24"/>
          <w:szCs w:val="24"/>
          <w:lang w:val="en-US"/>
        </w:rPr>
        <w:t>and ethanol</w:t>
      </w:r>
      <w:r w:rsidRPr="004618BB">
        <w:rPr>
          <w:rFonts w:ascii="Cambria Math" w:hAnsi="Cambria Math" w:cs="Cambria Math"/>
          <w:sz w:val="24"/>
          <w:szCs w:val="24"/>
          <w:lang w:val="en-US"/>
        </w:rPr>
        <w:t>‐</w:t>
      </w:r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treatments on activation of Bacillus spores.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Journal of Applied Microbiology, 69(3), 414-420.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Kotiranta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A.,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Lounatmaa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K., &amp;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Haapasalo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M. (2000). Epidemiology and pathogenesis of Bacillus cereus infections.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Microbes and infection, 2(2), 189-198.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Lindbäck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T.,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Fagerlund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A.,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Rødland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M. S., &amp; Granum, P. E. (2004).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 xml:space="preserve">Characterization of the Bacillus cereus </w:t>
      </w:r>
      <w:proofErr w:type="spellStart"/>
      <w:r w:rsidRPr="00E13EBC">
        <w:rPr>
          <w:rFonts w:ascii="Times New Roman" w:hAnsi="Times New Roman" w:cs="Times New Roman"/>
          <w:sz w:val="24"/>
          <w:szCs w:val="24"/>
          <w:lang w:val="en-US"/>
        </w:rPr>
        <w:t>Nhe</w:t>
      </w:r>
      <w:proofErr w:type="spellEnd"/>
      <w:r w:rsidRPr="00E13EBC">
        <w:rPr>
          <w:rFonts w:ascii="Times New Roman" w:hAnsi="Times New Roman" w:cs="Times New Roman"/>
          <w:sz w:val="24"/>
          <w:szCs w:val="24"/>
          <w:lang w:val="en-US"/>
        </w:rPr>
        <w:t xml:space="preserve"> enterotoxin. Microbiology, 150(12), 3959-3967.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Lund, T., De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Buyser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M. L., &amp; Granum, P. E. (2000). A new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cytotoxin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 from Bacillus cereus that may cause necrotic enteritis.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Molecular microbiology, 38(2), 254-261.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Martínez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-Blanch, J. F., Sánchez, G.,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Garay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E., &amp; Aznar, R. (2009). Development of a real-time PCR assay for detection and quantification of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enterotoxigenic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 members of Bacillus cereus group in food samples.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International journal of food microbiology, 135(1), 15-21.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Messelhäusser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U.,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Frenzel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E.,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Blöchinger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C.,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Zucker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R.,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Kämpf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P., &amp;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Ehling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-Schulz, M. (2014). Emetic Bacillus cereus are more volatile than thought: recent foodborne outbreaks and prevalence studies in Bavaria (2007–2013). </w:t>
      </w:r>
      <w:proofErr w:type="spellStart"/>
      <w:r w:rsidRPr="00E13EBC">
        <w:rPr>
          <w:rFonts w:ascii="Times New Roman" w:hAnsi="Times New Roman" w:cs="Times New Roman"/>
          <w:sz w:val="24"/>
          <w:szCs w:val="24"/>
          <w:lang w:val="en-US"/>
        </w:rPr>
        <w:t>BioMed</w:t>
      </w:r>
      <w:proofErr w:type="spellEnd"/>
      <w:r w:rsidRPr="00E13EBC">
        <w:rPr>
          <w:rFonts w:ascii="Times New Roman" w:hAnsi="Times New Roman" w:cs="Times New Roman"/>
          <w:sz w:val="24"/>
          <w:szCs w:val="24"/>
          <w:lang w:val="en-US"/>
        </w:rPr>
        <w:t xml:space="preserve"> research international, 2014.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Oder, M.,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Stražar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E., &amp; Filip, S. (2017). Efficacy of cleaning methods for the removal of Bacillus cereus biofilm from polyurethane conveyor belts in bakeries.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Food Control, 80, 267-272.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lastRenderedPageBreak/>
        <w:t>Oosthuizen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M. C., Steyn, B., Theron, J.,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Cosette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P., Lindsay, D., von Holy, A., &amp;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Brözel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V. S. (2002). Proteomic analysis reveals differential protein expression by Bacillus cereus during biofilm formation.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Applied and Environmental Microbiology, 68(6), 2770-2780.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Ramarao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N., &amp;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Sanchis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V. (2013). The pore-forming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haemolysins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 of Bacillus cereus: a review.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Toxins, 5(6), 1119-1139.</w:t>
      </w:r>
    </w:p>
    <w:p w:rsidR="00AE18CA" w:rsidRPr="00E13EBC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Thorne, C. B. (1993). Bacillus anthracis. In Bacillus subtilis and other Gram-positive Bacteria (pp. 113-124). </w:t>
      </w:r>
      <w:r w:rsidRPr="00E13EBC">
        <w:rPr>
          <w:rFonts w:ascii="Times New Roman" w:hAnsi="Times New Roman" w:cs="Times New Roman"/>
          <w:sz w:val="24"/>
          <w:szCs w:val="24"/>
          <w:lang w:val="en-US"/>
        </w:rPr>
        <w:t>American Society of Microbiology.</w:t>
      </w:r>
    </w:p>
    <w:p w:rsidR="0033258F" w:rsidRPr="004618BB" w:rsidRDefault="00AE18CA" w:rsidP="004618BB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Vilain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S., Luo, Y.,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Hildreth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M. B., &amp; </w:t>
      </w:r>
      <w:proofErr w:type="spellStart"/>
      <w:r w:rsidRPr="004618BB">
        <w:rPr>
          <w:rFonts w:ascii="Times New Roman" w:hAnsi="Times New Roman" w:cs="Times New Roman"/>
          <w:sz w:val="24"/>
          <w:szCs w:val="24"/>
          <w:lang w:val="en-US"/>
        </w:rPr>
        <w:t>Brözel</w:t>
      </w:r>
      <w:proofErr w:type="spellEnd"/>
      <w:r w:rsidRPr="004618BB">
        <w:rPr>
          <w:rFonts w:ascii="Times New Roman" w:hAnsi="Times New Roman" w:cs="Times New Roman"/>
          <w:sz w:val="24"/>
          <w:szCs w:val="24"/>
          <w:lang w:val="en-US"/>
        </w:rPr>
        <w:t xml:space="preserve">, V. S. (2006). Analysis of the life cycle of the soil saprophyte Bacillus cereus in liquid soil extract and in soil. </w:t>
      </w:r>
      <w:r w:rsidRPr="004618BB">
        <w:rPr>
          <w:rFonts w:ascii="Times New Roman" w:hAnsi="Times New Roman" w:cs="Times New Roman"/>
          <w:sz w:val="24"/>
          <w:szCs w:val="24"/>
        </w:rPr>
        <w:t xml:space="preserve">Applied and </w:t>
      </w:r>
      <w:proofErr w:type="spellStart"/>
      <w:r w:rsidRPr="004618BB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Pr="00461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18BB">
        <w:rPr>
          <w:rFonts w:ascii="Times New Roman" w:hAnsi="Times New Roman" w:cs="Times New Roman"/>
          <w:sz w:val="24"/>
          <w:szCs w:val="24"/>
        </w:rPr>
        <w:t>microbiology</w:t>
      </w:r>
      <w:proofErr w:type="spellEnd"/>
      <w:r w:rsidRPr="004618BB">
        <w:rPr>
          <w:rFonts w:ascii="Times New Roman" w:hAnsi="Times New Roman" w:cs="Times New Roman"/>
          <w:sz w:val="24"/>
          <w:szCs w:val="24"/>
        </w:rPr>
        <w:t>, 72(7), 4970-4977.</w:t>
      </w:r>
    </w:p>
    <w:p w:rsidR="00883388" w:rsidRDefault="00883388" w:rsidP="00883388">
      <w:pPr>
        <w:pStyle w:val="Bezodstpw"/>
        <w:spacing w:before="100" w:beforeAutospacing="1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Opracował zespół: </w:t>
      </w:r>
      <w:r w:rsidR="00597777">
        <w:rPr>
          <w:rFonts w:ascii="Times New Roman" w:hAnsi="Times New Roman"/>
          <w:i/>
          <w:sz w:val="24"/>
          <w:szCs w:val="24"/>
        </w:rPr>
        <w:t xml:space="preserve">Joanna Kowalska, </w:t>
      </w:r>
      <w:r>
        <w:rPr>
          <w:rFonts w:ascii="Times New Roman" w:hAnsi="Times New Roman"/>
          <w:i/>
          <w:sz w:val="24"/>
          <w:szCs w:val="24"/>
        </w:rPr>
        <w:t>Elżbieta Maćkiw, Monika Stasiak,  Katarzyna Kucharek</w:t>
      </w:r>
    </w:p>
    <w:p w:rsidR="00125AB2" w:rsidRPr="00597777" w:rsidRDefault="00125AB2" w:rsidP="003A2BCB">
      <w:pPr>
        <w:spacing w:line="36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sectPr w:rsidR="00125AB2" w:rsidRPr="005977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281" w:rsidRDefault="00126281" w:rsidP="00E86372">
      <w:pPr>
        <w:spacing w:after="0" w:line="240" w:lineRule="auto"/>
      </w:pPr>
      <w:r>
        <w:separator/>
      </w:r>
    </w:p>
  </w:endnote>
  <w:endnote w:type="continuationSeparator" w:id="0">
    <w:p w:rsidR="00126281" w:rsidRDefault="00126281" w:rsidP="00E86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281" w:rsidRDefault="00126281" w:rsidP="00E86372">
      <w:pPr>
        <w:spacing w:after="0" w:line="240" w:lineRule="auto"/>
      </w:pPr>
      <w:r>
        <w:separator/>
      </w:r>
    </w:p>
  </w:footnote>
  <w:footnote w:type="continuationSeparator" w:id="0">
    <w:p w:rsidR="00126281" w:rsidRDefault="00126281" w:rsidP="00E86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F6D2B"/>
    <w:multiLevelType w:val="hybridMultilevel"/>
    <w:tmpl w:val="1FD24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A469D"/>
    <w:multiLevelType w:val="hybridMultilevel"/>
    <w:tmpl w:val="4F76BDD6"/>
    <w:lvl w:ilvl="0" w:tplc="0415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">
    <w:nsid w:val="37CD6189"/>
    <w:multiLevelType w:val="hybridMultilevel"/>
    <w:tmpl w:val="F5DC98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0543D0"/>
    <w:multiLevelType w:val="hybridMultilevel"/>
    <w:tmpl w:val="EEA4BB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4D5444"/>
    <w:multiLevelType w:val="hybridMultilevel"/>
    <w:tmpl w:val="60E250FE"/>
    <w:lvl w:ilvl="0" w:tplc="E8B655A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7C6D77"/>
    <w:multiLevelType w:val="hybridMultilevel"/>
    <w:tmpl w:val="74147D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EC1236"/>
    <w:multiLevelType w:val="hybridMultilevel"/>
    <w:tmpl w:val="1FD24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0D2CBE"/>
    <w:multiLevelType w:val="hybridMultilevel"/>
    <w:tmpl w:val="B5BA3CA0"/>
    <w:lvl w:ilvl="0" w:tplc="3D6EF5C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87058B"/>
    <w:multiLevelType w:val="hybridMultilevel"/>
    <w:tmpl w:val="C65A2254"/>
    <w:lvl w:ilvl="0" w:tplc="E8B655A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8"/>
  </w:num>
  <w:num w:numId="5">
    <w:abstractNumId w:val="0"/>
  </w:num>
  <w:num w:numId="6">
    <w:abstractNumId w:val="4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58F"/>
    <w:rsid w:val="00024B35"/>
    <w:rsid w:val="000251EE"/>
    <w:rsid w:val="000D3230"/>
    <w:rsid w:val="000E36A0"/>
    <w:rsid w:val="00121CB2"/>
    <w:rsid w:val="00125AB2"/>
    <w:rsid w:val="00126281"/>
    <w:rsid w:val="00207FB2"/>
    <w:rsid w:val="00236E71"/>
    <w:rsid w:val="0023789B"/>
    <w:rsid w:val="00251EE4"/>
    <w:rsid w:val="002A7BD3"/>
    <w:rsid w:val="002C349D"/>
    <w:rsid w:val="002D4FF7"/>
    <w:rsid w:val="0033258F"/>
    <w:rsid w:val="00352FF7"/>
    <w:rsid w:val="00354B82"/>
    <w:rsid w:val="00376E97"/>
    <w:rsid w:val="003A2BCB"/>
    <w:rsid w:val="003C2BAB"/>
    <w:rsid w:val="003D1058"/>
    <w:rsid w:val="003F6D9D"/>
    <w:rsid w:val="00436C2D"/>
    <w:rsid w:val="004427F7"/>
    <w:rsid w:val="004618BB"/>
    <w:rsid w:val="0047642D"/>
    <w:rsid w:val="00495177"/>
    <w:rsid w:val="00557E2B"/>
    <w:rsid w:val="0059209F"/>
    <w:rsid w:val="00597777"/>
    <w:rsid w:val="005A5595"/>
    <w:rsid w:val="005D77EC"/>
    <w:rsid w:val="005F3FD7"/>
    <w:rsid w:val="0068613E"/>
    <w:rsid w:val="006A13EF"/>
    <w:rsid w:val="006D4402"/>
    <w:rsid w:val="00713BB6"/>
    <w:rsid w:val="0072654A"/>
    <w:rsid w:val="00762EFC"/>
    <w:rsid w:val="0077359A"/>
    <w:rsid w:val="00775B05"/>
    <w:rsid w:val="007B1434"/>
    <w:rsid w:val="007C0FF9"/>
    <w:rsid w:val="007D11C9"/>
    <w:rsid w:val="007E282C"/>
    <w:rsid w:val="00822454"/>
    <w:rsid w:val="00855A59"/>
    <w:rsid w:val="00857D4C"/>
    <w:rsid w:val="0088274B"/>
    <w:rsid w:val="00883388"/>
    <w:rsid w:val="008A6074"/>
    <w:rsid w:val="008B6B2D"/>
    <w:rsid w:val="008D41A5"/>
    <w:rsid w:val="00956866"/>
    <w:rsid w:val="0096753F"/>
    <w:rsid w:val="00975F8D"/>
    <w:rsid w:val="009929EB"/>
    <w:rsid w:val="009B278D"/>
    <w:rsid w:val="009B3572"/>
    <w:rsid w:val="00A615B9"/>
    <w:rsid w:val="00A73124"/>
    <w:rsid w:val="00A867B7"/>
    <w:rsid w:val="00A90E50"/>
    <w:rsid w:val="00AB6673"/>
    <w:rsid w:val="00AD3ECC"/>
    <w:rsid w:val="00AE18CA"/>
    <w:rsid w:val="00B32E64"/>
    <w:rsid w:val="00B63A0E"/>
    <w:rsid w:val="00B71B0C"/>
    <w:rsid w:val="00B72FE3"/>
    <w:rsid w:val="00B95C87"/>
    <w:rsid w:val="00BB5F97"/>
    <w:rsid w:val="00BB6146"/>
    <w:rsid w:val="00BF381C"/>
    <w:rsid w:val="00C65096"/>
    <w:rsid w:val="00C72163"/>
    <w:rsid w:val="00CA0D56"/>
    <w:rsid w:val="00D66330"/>
    <w:rsid w:val="00E13EBC"/>
    <w:rsid w:val="00E431BA"/>
    <w:rsid w:val="00E86372"/>
    <w:rsid w:val="00E97616"/>
    <w:rsid w:val="00F0538B"/>
    <w:rsid w:val="00F235BA"/>
    <w:rsid w:val="00F3133E"/>
    <w:rsid w:val="00F3681D"/>
    <w:rsid w:val="00FA6C95"/>
    <w:rsid w:val="00FB13A1"/>
    <w:rsid w:val="00FB483A"/>
    <w:rsid w:val="00FC2109"/>
    <w:rsid w:val="00FD1B8B"/>
    <w:rsid w:val="00FE1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258F"/>
  </w:style>
  <w:style w:type="paragraph" w:styleId="Nagwek1">
    <w:name w:val="heading 1"/>
    <w:basedOn w:val="Normalny"/>
    <w:next w:val="Normalny"/>
    <w:link w:val="Nagwek1Znak"/>
    <w:uiPriority w:val="9"/>
    <w:qFormat/>
    <w:rsid w:val="003325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325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33258F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33258F"/>
    <w:rPr>
      <w:b/>
      <w:bCs/>
    </w:rPr>
  </w:style>
  <w:style w:type="character" w:styleId="Uwydatnienie">
    <w:name w:val="Emphasis"/>
    <w:basedOn w:val="Domylnaczcionkaakapitu"/>
    <w:uiPriority w:val="20"/>
    <w:qFormat/>
    <w:rsid w:val="0033258F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6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642D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D4F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D4FF7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Default">
    <w:name w:val="Default"/>
    <w:rsid w:val="002C34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637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637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6372"/>
    <w:rPr>
      <w:vertAlign w:val="superscript"/>
    </w:rPr>
  </w:style>
  <w:style w:type="character" w:customStyle="1" w:styleId="hps">
    <w:name w:val="hps"/>
    <w:basedOn w:val="Domylnaczcionkaakapitu"/>
    <w:rsid w:val="008A6074"/>
  </w:style>
  <w:style w:type="paragraph" w:customStyle="1" w:styleId="Normalny1">
    <w:name w:val="Normalny1"/>
    <w:basedOn w:val="Normalny"/>
    <w:rsid w:val="00992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5F3FD7"/>
  </w:style>
  <w:style w:type="paragraph" w:styleId="Bezodstpw">
    <w:name w:val="No Spacing"/>
    <w:uiPriority w:val="1"/>
    <w:qFormat/>
    <w:rsid w:val="00883388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121C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258F"/>
  </w:style>
  <w:style w:type="paragraph" w:styleId="Nagwek1">
    <w:name w:val="heading 1"/>
    <w:basedOn w:val="Normalny"/>
    <w:next w:val="Normalny"/>
    <w:link w:val="Nagwek1Znak"/>
    <w:uiPriority w:val="9"/>
    <w:qFormat/>
    <w:rsid w:val="003325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325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33258F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33258F"/>
    <w:rPr>
      <w:b/>
      <w:bCs/>
    </w:rPr>
  </w:style>
  <w:style w:type="character" w:styleId="Uwydatnienie">
    <w:name w:val="Emphasis"/>
    <w:basedOn w:val="Domylnaczcionkaakapitu"/>
    <w:uiPriority w:val="20"/>
    <w:qFormat/>
    <w:rsid w:val="0033258F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6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642D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D4F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D4FF7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Default">
    <w:name w:val="Default"/>
    <w:rsid w:val="002C34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637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637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6372"/>
    <w:rPr>
      <w:vertAlign w:val="superscript"/>
    </w:rPr>
  </w:style>
  <w:style w:type="character" w:customStyle="1" w:styleId="hps">
    <w:name w:val="hps"/>
    <w:basedOn w:val="Domylnaczcionkaakapitu"/>
    <w:rsid w:val="008A6074"/>
  </w:style>
  <w:style w:type="paragraph" w:customStyle="1" w:styleId="Normalny1">
    <w:name w:val="Normalny1"/>
    <w:basedOn w:val="Normalny"/>
    <w:rsid w:val="00992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5F3FD7"/>
  </w:style>
  <w:style w:type="paragraph" w:styleId="Bezodstpw">
    <w:name w:val="No Spacing"/>
    <w:uiPriority w:val="1"/>
    <w:qFormat/>
    <w:rsid w:val="00883388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121C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9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2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6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15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6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2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95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6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13</Pages>
  <Words>4159</Words>
  <Characters>24956</Characters>
  <Application>Microsoft Office Word</Application>
  <DocSecurity>0</DocSecurity>
  <Lines>207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Długokęcka Joanna</dc:creator>
  <cp:keywords/>
  <dc:description/>
  <cp:lastModifiedBy>Kucharek Katarzyna</cp:lastModifiedBy>
  <cp:revision>38</cp:revision>
  <dcterms:created xsi:type="dcterms:W3CDTF">2017-06-29T08:39:00Z</dcterms:created>
  <dcterms:modified xsi:type="dcterms:W3CDTF">2019-07-29T08:43:00Z</dcterms:modified>
</cp:coreProperties>
</file>